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1EC1" w14:textId="05636CE2" w:rsidR="00874ABC" w:rsidRPr="00F81394" w:rsidRDefault="00C34F66" w:rsidP="00A32A89">
      <w:pPr>
        <w:spacing w:after="0" w:line="480" w:lineRule="auto"/>
        <w:jc w:val="center"/>
        <w:rPr>
          <w:rFonts w:ascii="Arial" w:hAnsi="Arial" w:cs="Arial"/>
          <w:b/>
          <w:bCs/>
          <w:sz w:val="32"/>
          <w:szCs w:val="32"/>
        </w:rPr>
      </w:pPr>
      <w:r w:rsidRPr="00F81394">
        <w:rPr>
          <w:rFonts w:ascii="Arial" w:hAnsi="Arial" w:cs="Arial"/>
          <w:b/>
          <w:bCs/>
          <w:sz w:val="32"/>
          <w:szCs w:val="32"/>
        </w:rPr>
        <w:t>Electronic supporting information for “</w:t>
      </w:r>
      <w:r w:rsidR="00DC7FAF" w:rsidRPr="00F81394">
        <w:rPr>
          <w:rFonts w:ascii="Arial" w:hAnsi="Arial" w:cs="Arial"/>
          <w:b/>
          <w:bCs/>
          <w:sz w:val="32"/>
          <w:szCs w:val="32"/>
        </w:rPr>
        <w:t>Mechanochemical bottom-up synthesis of phosphorus-linked, heptazine-based carbon nitrides using sodium phosphide</w:t>
      </w:r>
      <w:r w:rsidRPr="00F81394">
        <w:rPr>
          <w:rFonts w:ascii="Arial" w:hAnsi="Arial" w:cs="Arial"/>
          <w:b/>
          <w:bCs/>
          <w:sz w:val="32"/>
          <w:szCs w:val="32"/>
        </w:rPr>
        <w:t>”</w:t>
      </w:r>
    </w:p>
    <w:p w14:paraId="262A7BD8" w14:textId="4B1637FF" w:rsidR="00A236B7" w:rsidRPr="00F81394" w:rsidRDefault="00A236B7" w:rsidP="005A51C5">
      <w:pPr>
        <w:spacing w:after="0" w:line="480" w:lineRule="auto"/>
        <w:jc w:val="both"/>
        <w:rPr>
          <w:rFonts w:ascii="Arial" w:hAnsi="Arial" w:cs="Arial"/>
          <w:sz w:val="20"/>
          <w:szCs w:val="20"/>
        </w:rPr>
      </w:pPr>
      <w:r w:rsidRPr="00F81394">
        <w:rPr>
          <w:rFonts w:ascii="Arial" w:hAnsi="Arial" w:cs="Arial"/>
          <w:sz w:val="20"/>
          <w:szCs w:val="20"/>
        </w:rPr>
        <w:t xml:space="preserve">Blaine G. </w:t>
      </w:r>
      <w:proofErr w:type="spellStart"/>
      <w:r w:rsidRPr="00F81394">
        <w:rPr>
          <w:rFonts w:ascii="Arial" w:hAnsi="Arial" w:cs="Arial"/>
          <w:sz w:val="20"/>
          <w:szCs w:val="20"/>
        </w:rPr>
        <w:t>Fiss,</w:t>
      </w:r>
      <w:r w:rsidRPr="00F81394">
        <w:rPr>
          <w:rFonts w:ascii="Arial" w:hAnsi="Arial" w:cs="Arial"/>
          <w:sz w:val="20"/>
          <w:szCs w:val="20"/>
          <w:vertAlign w:val="superscript"/>
        </w:rPr>
        <w:t>a</w:t>
      </w:r>
      <w:proofErr w:type="spellEnd"/>
      <w:r w:rsidR="00E2408C" w:rsidRPr="00F81394">
        <w:rPr>
          <w:rFonts w:ascii="Arial" w:hAnsi="Arial" w:cs="Arial"/>
          <w:sz w:val="20"/>
          <w:szCs w:val="20"/>
          <w:vertAlign w:val="superscript"/>
        </w:rPr>
        <w:t>†</w:t>
      </w:r>
      <w:r w:rsidRPr="00F81394">
        <w:rPr>
          <w:rFonts w:ascii="Arial" w:hAnsi="Arial" w:cs="Arial"/>
          <w:sz w:val="20"/>
          <w:szCs w:val="20"/>
        </w:rPr>
        <w:t xml:space="preserve"> Georgia </w:t>
      </w:r>
      <w:proofErr w:type="spellStart"/>
      <w:r w:rsidRPr="00F81394">
        <w:rPr>
          <w:rFonts w:ascii="Arial" w:hAnsi="Arial" w:cs="Arial"/>
          <w:sz w:val="20"/>
          <w:szCs w:val="20"/>
        </w:rPr>
        <w:t>Douglas,</w:t>
      </w:r>
      <w:r w:rsidRPr="00F81394">
        <w:rPr>
          <w:rFonts w:ascii="Arial" w:hAnsi="Arial" w:cs="Arial"/>
          <w:sz w:val="20"/>
          <w:szCs w:val="20"/>
          <w:vertAlign w:val="superscript"/>
        </w:rPr>
        <w:t>a</w:t>
      </w:r>
      <w:proofErr w:type="spellEnd"/>
      <w:r w:rsidR="00E2408C" w:rsidRPr="00F81394">
        <w:rPr>
          <w:rFonts w:ascii="Arial" w:hAnsi="Arial" w:cs="Arial"/>
          <w:sz w:val="20"/>
          <w:szCs w:val="20"/>
          <w:vertAlign w:val="superscript"/>
        </w:rPr>
        <w:t>†</w:t>
      </w:r>
      <w:r w:rsidRPr="00F81394">
        <w:rPr>
          <w:rFonts w:ascii="Arial" w:hAnsi="Arial" w:cs="Arial"/>
          <w:sz w:val="20"/>
          <w:szCs w:val="20"/>
        </w:rPr>
        <w:t xml:space="preserve"> Michael </w:t>
      </w:r>
      <w:proofErr w:type="spellStart"/>
      <w:r w:rsidRPr="00F81394">
        <w:rPr>
          <w:rFonts w:ascii="Arial" w:hAnsi="Arial" w:cs="Arial"/>
          <w:sz w:val="20"/>
          <w:szCs w:val="20"/>
        </w:rPr>
        <w:t>Ferguson,</w:t>
      </w:r>
      <w:r w:rsidRPr="00F81394">
        <w:rPr>
          <w:rFonts w:ascii="Arial" w:hAnsi="Arial" w:cs="Arial"/>
          <w:sz w:val="20"/>
          <w:szCs w:val="20"/>
          <w:vertAlign w:val="superscript"/>
        </w:rPr>
        <w:t>a</w:t>
      </w:r>
      <w:proofErr w:type="spellEnd"/>
      <w:r w:rsidRPr="00F81394">
        <w:rPr>
          <w:rFonts w:ascii="Arial" w:hAnsi="Arial" w:cs="Arial"/>
          <w:sz w:val="20"/>
          <w:szCs w:val="20"/>
        </w:rPr>
        <w:t xml:space="preserve"> Jorge </w:t>
      </w:r>
      <w:proofErr w:type="spellStart"/>
      <w:r w:rsidRPr="00F81394">
        <w:rPr>
          <w:rFonts w:ascii="Arial" w:hAnsi="Arial" w:cs="Arial"/>
          <w:sz w:val="20"/>
          <w:szCs w:val="20"/>
        </w:rPr>
        <w:t>Becerra,</w:t>
      </w:r>
      <w:r w:rsidRPr="00F81394">
        <w:rPr>
          <w:rFonts w:ascii="Arial" w:hAnsi="Arial" w:cs="Arial"/>
          <w:sz w:val="20"/>
          <w:szCs w:val="20"/>
          <w:vertAlign w:val="superscript"/>
        </w:rPr>
        <w:t>b</w:t>
      </w:r>
      <w:proofErr w:type="spellEnd"/>
      <w:r w:rsidRPr="00F81394">
        <w:rPr>
          <w:rFonts w:ascii="Arial" w:hAnsi="Arial" w:cs="Arial"/>
          <w:sz w:val="20"/>
          <w:szCs w:val="20"/>
        </w:rPr>
        <w:t xml:space="preserve"> Jesus </w:t>
      </w:r>
      <w:proofErr w:type="spellStart"/>
      <w:r w:rsidRPr="00F81394">
        <w:rPr>
          <w:rFonts w:ascii="Arial" w:hAnsi="Arial" w:cs="Arial"/>
          <w:sz w:val="20"/>
          <w:szCs w:val="20"/>
        </w:rPr>
        <w:t>Valdez,</w:t>
      </w:r>
      <w:r w:rsidRPr="00F81394">
        <w:rPr>
          <w:rFonts w:ascii="Arial" w:hAnsi="Arial" w:cs="Arial"/>
          <w:sz w:val="20"/>
          <w:szCs w:val="20"/>
          <w:vertAlign w:val="superscript"/>
        </w:rPr>
        <w:t>a</w:t>
      </w:r>
      <w:proofErr w:type="spellEnd"/>
      <w:r w:rsidRPr="00F81394">
        <w:rPr>
          <w:rFonts w:ascii="Arial" w:hAnsi="Arial" w:cs="Arial"/>
          <w:sz w:val="20"/>
          <w:szCs w:val="20"/>
        </w:rPr>
        <w:t xml:space="preserve"> </w:t>
      </w:r>
      <w:proofErr w:type="spellStart"/>
      <w:r w:rsidRPr="00F81394">
        <w:rPr>
          <w:rFonts w:ascii="Arial" w:hAnsi="Arial" w:cs="Arial"/>
          <w:sz w:val="20"/>
          <w:szCs w:val="20"/>
        </w:rPr>
        <w:t>Trong</w:t>
      </w:r>
      <w:proofErr w:type="spellEnd"/>
      <w:r w:rsidRPr="00F81394">
        <w:rPr>
          <w:rFonts w:ascii="Arial" w:hAnsi="Arial" w:cs="Arial"/>
          <w:sz w:val="20"/>
          <w:szCs w:val="20"/>
        </w:rPr>
        <w:t xml:space="preserve">-On </w:t>
      </w:r>
      <w:proofErr w:type="spellStart"/>
      <w:r w:rsidRPr="00F81394">
        <w:rPr>
          <w:rFonts w:ascii="Arial" w:hAnsi="Arial" w:cs="Arial"/>
          <w:sz w:val="20"/>
          <w:szCs w:val="20"/>
        </w:rPr>
        <w:t>Do,</w:t>
      </w:r>
      <w:r w:rsidRPr="00F81394">
        <w:rPr>
          <w:rFonts w:ascii="Arial" w:hAnsi="Arial" w:cs="Arial"/>
          <w:sz w:val="20"/>
          <w:szCs w:val="20"/>
          <w:vertAlign w:val="superscript"/>
        </w:rPr>
        <w:t>b</w:t>
      </w:r>
      <w:proofErr w:type="spellEnd"/>
      <w:r w:rsidRPr="00F81394">
        <w:rPr>
          <w:rFonts w:ascii="Cambria Math" w:hAnsi="Cambria Math" w:cs="Cambria Math"/>
          <w:sz w:val="20"/>
          <w:szCs w:val="20"/>
          <w:vertAlign w:val="superscript"/>
        </w:rPr>
        <w:t>∗</w:t>
      </w:r>
      <w:r w:rsidRPr="00F81394">
        <w:rPr>
          <w:rFonts w:ascii="Arial" w:hAnsi="Arial" w:cs="Arial"/>
          <w:sz w:val="20"/>
          <w:szCs w:val="20"/>
        </w:rPr>
        <w:t xml:space="preserve"> Tomislav </w:t>
      </w:r>
      <w:proofErr w:type="spellStart"/>
      <w:r w:rsidRPr="00F81394">
        <w:rPr>
          <w:rFonts w:ascii="Arial" w:hAnsi="Arial" w:cs="Arial"/>
          <w:sz w:val="20"/>
          <w:szCs w:val="20"/>
        </w:rPr>
        <w:t>Friščić,</w:t>
      </w:r>
      <w:r w:rsidRPr="00F81394">
        <w:rPr>
          <w:rFonts w:ascii="Arial" w:hAnsi="Arial" w:cs="Arial"/>
          <w:sz w:val="20"/>
          <w:szCs w:val="20"/>
          <w:vertAlign w:val="superscript"/>
        </w:rPr>
        <w:t>a</w:t>
      </w:r>
      <w:proofErr w:type="spellEnd"/>
      <w:r w:rsidRPr="00F81394">
        <w:rPr>
          <w:rFonts w:ascii="Cambria Math" w:hAnsi="Cambria Math" w:cs="Cambria Math"/>
          <w:sz w:val="20"/>
          <w:szCs w:val="20"/>
          <w:vertAlign w:val="superscript"/>
        </w:rPr>
        <w:t>∗</w:t>
      </w:r>
      <w:r w:rsidRPr="00F81394">
        <w:rPr>
          <w:rFonts w:ascii="Arial" w:hAnsi="Arial" w:cs="Arial"/>
          <w:sz w:val="20"/>
          <w:szCs w:val="20"/>
        </w:rPr>
        <w:t xml:space="preserve"> Audrey </w:t>
      </w:r>
      <w:proofErr w:type="spellStart"/>
      <w:r w:rsidRPr="00F81394">
        <w:rPr>
          <w:rFonts w:ascii="Arial" w:hAnsi="Arial" w:cs="Arial"/>
          <w:sz w:val="20"/>
          <w:szCs w:val="20"/>
        </w:rPr>
        <w:t>Moores</w:t>
      </w:r>
      <w:r w:rsidRPr="00F81394">
        <w:rPr>
          <w:rFonts w:ascii="Arial" w:hAnsi="Arial" w:cs="Arial"/>
          <w:sz w:val="20"/>
          <w:szCs w:val="20"/>
          <w:vertAlign w:val="superscript"/>
        </w:rPr>
        <w:t>a,c</w:t>
      </w:r>
      <w:proofErr w:type="spellEnd"/>
      <w:r w:rsidRPr="00F81394">
        <w:rPr>
          <w:rFonts w:ascii="Cambria Math" w:hAnsi="Cambria Math" w:cs="Cambria Math"/>
          <w:sz w:val="20"/>
          <w:szCs w:val="20"/>
          <w:vertAlign w:val="superscript"/>
        </w:rPr>
        <w:t>∗</w:t>
      </w:r>
      <w:r w:rsidRPr="00F81394">
        <w:rPr>
          <w:rFonts w:ascii="Arial" w:hAnsi="Arial" w:cs="Arial"/>
          <w:sz w:val="20"/>
          <w:szCs w:val="20"/>
        </w:rPr>
        <w:cr/>
      </w:r>
    </w:p>
    <w:p w14:paraId="745C654B" w14:textId="5A3D3437" w:rsidR="00C83195" w:rsidRPr="00F81394" w:rsidRDefault="00C83195" w:rsidP="00C83195">
      <w:pPr>
        <w:pStyle w:val="Heading1"/>
        <w:rPr>
          <w:rFonts w:ascii="Arial" w:hAnsi="Arial" w:cs="Arial"/>
          <w:b/>
          <w:bCs/>
          <w:sz w:val="40"/>
          <w:szCs w:val="40"/>
        </w:rPr>
      </w:pPr>
      <w:r w:rsidRPr="00F81394">
        <w:rPr>
          <w:rFonts w:ascii="Arial" w:hAnsi="Arial" w:cs="Arial"/>
          <w:b/>
          <w:bCs/>
          <w:color w:val="auto"/>
        </w:rPr>
        <w:t xml:space="preserve">1. General methods and materials </w:t>
      </w:r>
    </w:p>
    <w:p w14:paraId="090152D8" w14:textId="77777777" w:rsidR="00A939E9" w:rsidRPr="00F81394" w:rsidRDefault="00A939E9" w:rsidP="00C83195">
      <w:pPr>
        <w:pStyle w:val="Heading2"/>
        <w:rPr>
          <w:rFonts w:ascii="Arial" w:hAnsi="Arial" w:cs="Arial"/>
          <w:i/>
          <w:iCs/>
          <w:color w:val="auto"/>
          <w:sz w:val="20"/>
          <w:szCs w:val="20"/>
        </w:rPr>
      </w:pPr>
    </w:p>
    <w:p w14:paraId="3A829E85" w14:textId="77777777" w:rsidR="00791F74" w:rsidRPr="00F81394" w:rsidRDefault="00C83195" w:rsidP="00A32A89">
      <w:pPr>
        <w:spacing w:after="0" w:line="480" w:lineRule="auto"/>
        <w:jc w:val="both"/>
        <w:rPr>
          <w:rFonts w:ascii="Arial" w:hAnsi="Arial" w:cs="Arial"/>
          <w:sz w:val="24"/>
          <w:szCs w:val="24"/>
        </w:rPr>
      </w:pPr>
      <w:r w:rsidRPr="00F81394">
        <w:rPr>
          <w:rFonts w:ascii="Arial" w:hAnsi="Arial" w:cs="Arial"/>
          <w:b/>
          <w:bCs/>
          <w:sz w:val="24"/>
          <w:szCs w:val="24"/>
        </w:rPr>
        <w:t>Caution: Sodium phosphide readily decomposes in the presence of moist air, and protic organic solvents to produce toxic and pyrophoric phosphane gas, all workups should be conducted in a glovebox or well ventilated fumehood.</w:t>
      </w:r>
      <w:r w:rsidRPr="00F81394">
        <w:rPr>
          <w:rFonts w:ascii="Arial" w:hAnsi="Arial" w:cs="Arial"/>
          <w:sz w:val="24"/>
          <w:szCs w:val="24"/>
        </w:rPr>
        <w:t xml:space="preserve"> </w:t>
      </w:r>
    </w:p>
    <w:p w14:paraId="769CC5A4" w14:textId="262176D0" w:rsidR="009B0FB5" w:rsidRPr="00F81394" w:rsidRDefault="00C83195" w:rsidP="00A32A89">
      <w:pPr>
        <w:spacing w:after="0" w:line="480" w:lineRule="auto"/>
        <w:jc w:val="both"/>
        <w:rPr>
          <w:rFonts w:ascii="Arial" w:hAnsi="Arial" w:cs="Arial"/>
          <w:sz w:val="24"/>
          <w:szCs w:val="24"/>
        </w:rPr>
      </w:pPr>
      <w:r w:rsidRPr="00F81394">
        <w:rPr>
          <w:rFonts w:ascii="Arial" w:hAnsi="Arial" w:cs="Arial"/>
          <w:sz w:val="24"/>
          <w:szCs w:val="24"/>
        </w:rPr>
        <w:t>All manipulations were conducted in an argon-filled glovebox with O</w:t>
      </w:r>
      <w:r w:rsidRPr="00F81394">
        <w:rPr>
          <w:rFonts w:ascii="Arial" w:hAnsi="Arial" w:cs="Arial"/>
          <w:sz w:val="24"/>
          <w:szCs w:val="24"/>
          <w:vertAlign w:val="subscript"/>
        </w:rPr>
        <w:t>2</w:t>
      </w:r>
      <w:r w:rsidRPr="00F81394">
        <w:rPr>
          <w:rFonts w:ascii="Arial" w:hAnsi="Arial" w:cs="Arial"/>
          <w:sz w:val="24"/>
          <w:szCs w:val="24"/>
        </w:rPr>
        <w:t xml:space="preserve"> and H</w:t>
      </w:r>
      <w:r w:rsidRPr="00F81394">
        <w:rPr>
          <w:rFonts w:ascii="Arial" w:hAnsi="Arial" w:cs="Arial"/>
          <w:sz w:val="24"/>
          <w:szCs w:val="24"/>
          <w:vertAlign w:val="subscript"/>
        </w:rPr>
        <w:t>2</w:t>
      </w:r>
      <w:r w:rsidRPr="00F81394">
        <w:rPr>
          <w:rFonts w:ascii="Arial" w:hAnsi="Arial" w:cs="Arial"/>
          <w:sz w:val="24"/>
          <w:szCs w:val="24"/>
        </w:rPr>
        <w:t>O levels both at and below 0.5 ppm. Dimethoxyethane (</w:t>
      </w:r>
      <w:r w:rsidR="00DB32A3" w:rsidRPr="00F81394">
        <w:rPr>
          <w:rFonts w:ascii="Arial" w:hAnsi="Arial" w:cs="Arial"/>
          <w:sz w:val="24"/>
          <w:szCs w:val="24"/>
        </w:rPr>
        <w:t>Millipore-Sigma</w:t>
      </w:r>
      <w:r w:rsidRPr="00F81394">
        <w:rPr>
          <w:rFonts w:ascii="Arial" w:hAnsi="Arial" w:cs="Arial"/>
          <w:sz w:val="24"/>
          <w:szCs w:val="24"/>
        </w:rPr>
        <w:t>) was dried and distilled under argon over sodium metal with a benzophenone radical indicator. All other solvents were used as received. Sodium phosphide was made using a previously reported method</w:t>
      </w:r>
      <w:r w:rsidR="00D35E52" w:rsidRPr="00F81394">
        <w:rPr>
          <w:rFonts w:ascii="Arial" w:hAnsi="Arial" w:cs="Arial"/>
          <w:sz w:val="24"/>
          <w:szCs w:val="24"/>
        </w:rPr>
        <w:fldChar w:fldCharType="begin"/>
      </w:r>
      <w:r w:rsidR="001E38A0">
        <w:rPr>
          <w:rFonts w:ascii="Arial" w:hAnsi="Arial" w:cs="Arial"/>
          <w:sz w:val="24"/>
          <w:szCs w:val="24"/>
        </w:rPr>
        <w:instrText xml:space="preserve"> ADDIN EN.CITE &lt;EndNote&gt;&lt;Cite&gt;&lt;Author&gt;Puschmann&lt;/Author&gt;&lt;Year&gt;2011&lt;/Year&gt;&lt;RecNum&gt;594&lt;/RecNum&gt;&lt;DisplayText&gt;[1]&lt;/DisplayText&gt;&lt;record&gt;&lt;rec-number&gt;594&lt;/rec-number&gt;&lt;foreign-keys&gt;&lt;key app="EN" db-id="zd5sp09sw22v0ie205uv2d20rtww9wsrpxad" timestamp="1618964760" guid="a0c58a4f-d1cf-445b-bdd0-7c2ac8f824ad"&gt;594&lt;/key&gt;&lt;/foreign-keys&gt;&lt;ref-type name="Journal Article"&gt;17&lt;/ref-type&gt;&lt;contributors&gt;&lt;authors&gt;&lt;author&gt;Puschmann, F. F.&lt;/author&gt;&lt;author&gt;Stein, D.&lt;/author&gt;&lt;author&gt;Heift, D.&lt;/author&gt;&lt;author&gt;Hendriksen, C.&lt;/author&gt;&lt;author&gt;Gal, Z. A.&lt;/author&gt;&lt;author&gt;Grützmacher, H. F.&lt;/author&gt;&lt;author&gt;Grützmacher, H.&lt;/author&gt;&lt;/authors&gt;&lt;/contributors&gt;&lt;auth-address&gt;Department of Chemistry and Applied Biology, ETH-Honggerberg, 8093 Zurich, Switzerland.&lt;/auth-address&gt;&lt;titles&gt;&lt;title&gt;Phosphination of carbon monoxide: a simple synthesis of sodium phosphaethynolate (NaOCP)&lt;/title&gt;&lt;secondary-title&gt;Angew. Chem. Int. Ed.&lt;/secondary-title&gt;&lt;/titles&gt;&lt;pages&gt;8420-3&lt;/pages&gt;&lt;volume&gt;50&lt;/volume&gt;&lt;number&gt;36&lt;/number&gt;&lt;edition&gt;2011/07/19&lt;/edition&gt;&lt;keywords&gt;&lt;keyword&gt;carbon monoxide&lt;/keyword&gt;&lt;keyword&gt;hydrogen elimination&lt;/keyword&gt;&lt;keyword&gt;multiple bonds&lt;/keyword&gt;&lt;keyword&gt;phosphorus&lt;/keyword&gt;&lt;keyword&gt;reaction mechanisms&lt;/keyword&gt;&lt;/keywords&gt;&lt;dates&gt;&lt;year&gt;2011&lt;/year&gt;&lt;pub-dates&gt;&lt;date&gt;Aug 29&lt;/date&gt;&lt;/pub-dates&gt;&lt;/dates&gt;&lt;isbn&gt;1521-3773 (Electronic)&amp;#xD;1433-7851 (Linking)&lt;/isbn&gt;&lt;accession-num&gt;21766405&lt;/accession-num&gt;&lt;urls&gt;&lt;related-urls&gt;&lt;url&gt;https://www.ncbi.nlm.nih.gov/pubmed/21766405&lt;/url&gt;&lt;url&gt;https://onlinelibrary.wiley.com/doi/pdfdirect/10.1002/anie.201102930?download=true&lt;/url&gt;&lt;/related-urls&gt;&lt;/urls&gt;&lt;electronic-resource-num&gt;10.1002/anie.201102930&lt;/electronic-resource-num&gt;&lt;/record&gt;&lt;/Cite&gt;&lt;/EndNote&gt;</w:instrText>
      </w:r>
      <w:r w:rsidR="00D35E52" w:rsidRPr="00F81394">
        <w:rPr>
          <w:rFonts w:ascii="Arial" w:hAnsi="Arial" w:cs="Arial"/>
          <w:sz w:val="24"/>
          <w:szCs w:val="24"/>
        </w:rPr>
        <w:fldChar w:fldCharType="separate"/>
      </w:r>
      <w:r w:rsidR="002A3FCE" w:rsidRPr="00F81394">
        <w:rPr>
          <w:rFonts w:ascii="Arial" w:hAnsi="Arial" w:cs="Arial"/>
          <w:noProof/>
          <w:sz w:val="24"/>
          <w:szCs w:val="24"/>
        </w:rPr>
        <w:t>[1]</w:t>
      </w:r>
      <w:r w:rsidR="00D35E52" w:rsidRPr="00F81394">
        <w:rPr>
          <w:rFonts w:ascii="Arial" w:hAnsi="Arial" w:cs="Arial"/>
          <w:sz w:val="24"/>
          <w:szCs w:val="24"/>
        </w:rPr>
        <w:fldChar w:fldCharType="end"/>
      </w:r>
      <w:r w:rsidR="00572DA6" w:rsidRPr="00F81394">
        <w:rPr>
          <w:rFonts w:ascii="Arial" w:hAnsi="Arial" w:cs="Arial"/>
          <w:sz w:val="24"/>
          <w:szCs w:val="24"/>
        </w:rPr>
        <w:t xml:space="preserve"> </w:t>
      </w:r>
      <w:r w:rsidRPr="00F81394">
        <w:rPr>
          <w:rFonts w:ascii="Arial" w:hAnsi="Arial" w:cs="Arial"/>
          <w:sz w:val="24"/>
          <w:szCs w:val="24"/>
        </w:rPr>
        <w:t>from red phosphorous</w:t>
      </w:r>
      <w:r w:rsidR="00E47623" w:rsidRPr="00F81394">
        <w:rPr>
          <w:rFonts w:ascii="Arial" w:hAnsi="Arial" w:cs="Arial"/>
          <w:sz w:val="24"/>
          <w:szCs w:val="24"/>
        </w:rPr>
        <w:t xml:space="preserve"> (Millipore-Sigma)</w:t>
      </w:r>
      <w:r w:rsidRPr="00F81394">
        <w:rPr>
          <w:rFonts w:ascii="Arial" w:hAnsi="Arial" w:cs="Arial"/>
          <w:sz w:val="24"/>
          <w:szCs w:val="24"/>
        </w:rPr>
        <w:t>, sodium metal</w:t>
      </w:r>
      <w:r w:rsidR="00E47623" w:rsidRPr="00F81394">
        <w:rPr>
          <w:rFonts w:ascii="Arial" w:hAnsi="Arial" w:cs="Arial"/>
          <w:sz w:val="24"/>
          <w:szCs w:val="24"/>
        </w:rPr>
        <w:t xml:space="preserve"> (</w:t>
      </w:r>
      <w:proofErr w:type="spellStart"/>
      <w:r w:rsidR="00E47623" w:rsidRPr="00F81394">
        <w:rPr>
          <w:rFonts w:ascii="Arial" w:hAnsi="Arial" w:cs="Arial"/>
          <w:sz w:val="24"/>
          <w:szCs w:val="24"/>
        </w:rPr>
        <w:t>ThermoFischer</w:t>
      </w:r>
      <w:proofErr w:type="spellEnd"/>
      <w:r w:rsidR="00E47623" w:rsidRPr="00F81394">
        <w:rPr>
          <w:rFonts w:ascii="Arial" w:hAnsi="Arial" w:cs="Arial"/>
          <w:sz w:val="24"/>
          <w:szCs w:val="24"/>
        </w:rPr>
        <w:t>)</w:t>
      </w:r>
      <w:r w:rsidRPr="00F81394">
        <w:rPr>
          <w:rFonts w:ascii="Arial" w:hAnsi="Arial" w:cs="Arial"/>
          <w:sz w:val="24"/>
          <w:szCs w:val="24"/>
        </w:rPr>
        <w:t xml:space="preserve"> and naphthalene</w:t>
      </w:r>
      <w:r w:rsidR="00E47623" w:rsidRPr="00F81394">
        <w:rPr>
          <w:rFonts w:ascii="Arial" w:hAnsi="Arial" w:cs="Arial"/>
          <w:sz w:val="24"/>
          <w:szCs w:val="24"/>
        </w:rPr>
        <w:t xml:space="preserve"> (Millipore</w:t>
      </w:r>
      <w:r w:rsidR="002052D9" w:rsidRPr="00F81394">
        <w:rPr>
          <w:rFonts w:ascii="Arial" w:hAnsi="Arial" w:cs="Arial"/>
          <w:sz w:val="24"/>
          <w:szCs w:val="24"/>
        </w:rPr>
        <w:t>-</w:t>
      </w:r>
      <w:r w:rsidR="00E47623" w:rsidRPr="00F81394">
        <w:rPr>
          <w:rFonts w:ascii="Arial" w:hAnsi="Arial" w:cs="Arial"/>
          <w:sz w:val="24"/>
          <w:szCs w:val="24"/>
        </w:rPr>
        <w:t>Sigma)</w:t>
      </w:r>
      <w:r w:rsidRPr="00F81394">
        <w:rPr>
          <w:rFonts w:ascii="Arial" w:hAnsi="Arial" w:cs="Arial"/>
          <w:sz w:val="24"/>
          <w:szCs w:val="24"/>
        </w:rPr>
        <w:t xml:space="preserve"> using standard Schlenk techniques and an argon-filled glovebox. All nanomaterial workups can be conducted under normal, ambient conditions, unless otherwise stated. All chemicals were used as received unless otherwise stated. </w:t>
      </w:r>
    </w:p>
    <w:p w14:paraId="0ED440FC" w14:textId="5644699B" w:rsidR="009B0FB5" w:rsidRPr="00F81394" w:rsidRDefault="00C83195" w:rsidP="00A32A89">
      <w:pPr>
        <w:spacing w:after="0" w:line="480" w:lineRule="auto"/>
        <w:jc w:val="both"/>
        <w:rPr>
          <w:rFonts w:ascii="Arial" w:hAnsi="Arial" w:cs="Arial"/>
          <w:sz w:val="24"/>
          <w:szCs w:val="24"/>
        </w:rPr>
      </w:pPr>
      <w:r w:rsidRPr="00F81394">
        <w:rPr>
          <w:rFonts w:ascii="Arial" w:hAnsi="Arial" w:cs="Arial"/>
          <w:sz w:val="24"/>
          <w:szCs w:val="24"/>
        </w:rPr>
        <w:t xml:space="preserve">Melem (1), potassium </w:t>
      </w:r>
      <w:proofErr w:type="spellStart"/>
      <w:r w:rsidRPr="00F81394">
        <w:rPr>
          <w:rFonts w:ascii="Arial" w:hAnsi="Arial" w:cs="Arial"/>
          <w:sz w:val="24"/>
          <w:szCs w:val="24"/>
        </w:rPr>
        <w:t>cyanmelurate</w:t>
      </w:r>
      <w:proofErr w:type="spellEnd"/>
      <w:r w:rsidRPr="00F81394">
        <w:rPr>
          <w:rFonts w:ascii="Arial" w:hAnsi="Arial" w:cs="Arial"/>
          <w:sz w:val="24"/>
          <w:szCs w:val="24"/>
        </w:rPr>
        <w:t xml:space="preserve"> (2), and tri-</w:t>
      </w:r>
      <w:proofErr w:type="spellStart"/>
      <w:r w:rsidRPr="00F81394">
        <w:rPr>
          <w:rFonts w:ascii="Arial" w:hAnsi="Arial" w:cs="Arial"/>
          <w:sz w:val="24"/>
          <w:szCs w:val="24"/>
        </w:rPr>
        <w:t>chloro</w:t>
      </w:r>
      <w:proofErr w:type="spellEnd"/>
      <w:r w:rsidRPr="00F81394">
        <w:rPr>
          <w:rFonts w:ascii="Arial" w:hAnsi="Arial" w:cs="Arial"/>
          <w:sz w:val="24"/>
          <w:szCs w:val="24"/>
        </w:rPr>
        <w:t xml:space="preserve"> tri-</w:t>
      </w:r>
      <w:r w:rsidRPr="00F81394">
        <w:rPr>
          <w:rFonts w:ascii="Arial" w:hAnsi="Arial" w:cs="Arial"/>
          <w:i/>
          <w:iCs/>
          <w:sz w:val="24"/>
          <w:szCs w:val="24"/>
        </w:rPr>
        <w:t>s</w:t>
      </w:r>
      <w:r w:rsidR="00B0276E" w:rsidRPr="00F81394">
        <w:rPr>
          <w:rFonts w:ascii="Arial" w:hAnsi="Arial" w:cs="Arial"/>
          <w:sz w:val="24"/>
          <w:szCs w:val="24"/>
        </w:rPr>
        <w:t>-</w:t>
      </w:r>
      <w:r w:rsidRPr="00F81394">
        <w:rPr>
          <w:rFonts w:ascii="Arial" w:hAnsi="Arial" w:cs="Arial"/>
          <w:sz w:val="24"/>
          <w:szCs w:val="24"/>
        </w:rPr>
        <w:t>heptazine (3) were synthesised using methods previously reported in the literature</w:t>
      </w:r>
      <w:r w:rsidR="00DB2562" w:rsidRPr="00F81394">
        <w:rPr>
          <w:rFonts w:ascii="Arial" w:hAnsi="Arial" w:cs="Arial"/>
          <w:sz w:val="24"/>
          <w:szCs w:val="24"/>
        </w:rPr>
        <w:t>.</w:t>
      </w:r>
      <w:r w:rsidR="001934C3" w:rsidRPr="00F81394">
        <w:rPr>
          <w:rFonts w:ascii="Arial" w:hAnsi="Arial" w:cs="Arial"/>
          <w:sz w:val="24"/>
          <w:szCs w:val="24"/>
        </w:rPr>
        <w:fldChar w:fldCharType="begin"/>
      </w:r>
      <w:r w:rsidR="002A3FCE" w:rsidRPr="00F81394">
        <w:rPr>
          <w:rFonts w:ascii="Arial" w:hAnsi="Arial" w:cs="Arial"/>
          <w:sz w:val="24"/>
          <w:szCs w:val="24"/>
        </w:rPr>
        <w:instrText xml:space="preserve"> ADDIN EN.CITE &lt;EndNote&gt;&lt;Cite&gt;&lt;Author&gt;Kroke&lt;/Author&gt;&lt;Year&gt;2002&lt;/Year&gt;&lt;RecNum&gt;1311&lt;/RecNum&gt;&lt;DisplayText&gt;[2]&lt;/DisplayText&gt;&lt;record&gt;&lt;rec-number&gt;1311&lt;/rec-number&gt;&lt;foreign-keys&gt;&lt;key app="EN" db-id="zd5sp09sw22v0ie205uv2d20rtww9wsrpxad" timestamp="1633104154" guid="c467d32f-aa65-45dc-9cb3-c7ab5a48d9e0"&gt;1311&lt;/key&gt;&lt;/foreign-keys&gt;&lt;ref-type name="Journal Article"&gt;17&lt;/ref-type&gt;&lt;contributors&gt;&lt;authors&gt;&lt;author&gt;Kroke, Edwin&lt;/author&gt;&lt;author&gt;Schwarz, Marcus&lt;/author&gt;&lt;author&gt;Horath-Bordon, Elisabeth&lt;/author&gt;&lt;author&gt;Kroll, Peter&lt;/author&gt;&lt;author&gt;Noll, Bruce&lt;/author&gt;&lt;author&gt;Norman, Arlan D&lt;/author&gt;&lt;/authors&gt;&lt;/contributors&gt;&lt;titles&gt;&lt;title&gt;&lt;style face="normal" font="default" size="100%"&gt;Tri-s-triazine derivatives. Part I. From trichloro-tri-&lt;/style&gt;&lt;style face="italic" font="default" size="100%"&gt;s&lt;/style&gt;&lt;style face="normal" font="default" size="100%"&gt;-triazine to graphitic C&lt;/style&gt;&lt;style face="subscript" font="default" size="100%"&gt;3&lt;/style&gt;&lt;style face="normal" font="default" size="100%"&gt;N&lt;/style&gt;&lt;style face="subscript" font="default" size="100%"&gt;4&lt;/style&gt;&lt;style face="normal" font="default" size="100%"&gt; structures&lt;/style&gt;&lt;/title&gt;&lt;secondary-title&gt;New J. Chem.&lt;/secondary-title&gt;&lt;alt-title&gt;New J. Chem.&lt;/alt-title&gt;&lt;/titles&gt;&lt;periodical&gt;&lt;full-title&gt;New Journal of Chemistry&lt;/full-title&gt;&lt;abbr-1&gt;New J. Chem.&lt;/abbr-1&gt;&lt;abbr-2&gt;New J Chem&lt;/abbr-2&gt;&lt;/periodical&gt;&lt;alt-periodical&gt;&lt;full-title&gt;New Journal of Chemistry&lt;/full-title&gt;&lt;abbr-1&gt;New J. Chem.&lt;/abbr-1&gt;&lt;abbr-2&gt;New J Chem&lt;/abbr-2&gt;&lt;/alt-periodical&gt;&lt;pages&gt;508-512&lt;/pages&gt;&lt;volume&gt;26&lt;/volume&gt;&lt;number&gt;5&lt;/number&gt;&lt;dates&gt;&lt;year&gt;2002&lt;/year&gt;&lt;/dates&gt;&lt;urls&gt;&lt;/urls&gt;&lt;/record&gt;&lt;/Cite&gt;&lt;/EndNote&gt;</w:instrText>
      </w:r>
      <w:r w:rsidR="001934C3" w:rsidRPr="00F81394">
        <w:rPr>
          <w:rFonts w:ascii="Arial" w:hAnsi="Arial" w:cs="Arial"/>
          <w:sz w:val="24"/>
          <w:szCs w:val="24"/>
        </w:rPr>
        <w:fldChar w:fldCharType="separate"/>
      </w:r>
      <w:r w:rsidR="002A3FCE" w:rsidRPr="00F81394">
        <w:rPr>
          <w:rFonts w:ascii="Arial" w:hAnsi="Arial" w:cs="Arial"/>
          <w:noProof/>
          <w:sz w:val="24"/>
          <w:szCs w:val="24"/>
        </w:rPr>
        <w:t>[2]</w:t>
      </w:r>
      <w:r w:rsidR="001934C3" w:rsidRPr="00F81394">
        <w:rPr>
          <w:rFonts w:ascii="Arial" w:hAnsi="Arial" w:cs="Arial"/>
          <w:sz w:val="24"/>
          <w:szCs w:val="24"/>
        </w:rPr>
        <w:fldChar w:fldCharType="end"/>
      </w:r>
      <w:r w:rsidRPr="00F81394">
        <w:rPr>
          <w:rFonts w:ascii="Arial" w:hAnsi="Arial" w:cs="Arial"/>
          <w:sz w:val="24"/>
          <w:szCs w:val="24"/>
        </w:rPr>
        <w:t xml:space="preserve"> To briefly summarize, melem </w:t>
      </w:r>
      <w:r w:rsidR="000F15B8" w:rsidRPr="00F81394">
        <w:rPr>
          <w:rFonts w:ascii="Arial" w:hAnsi="Arial" w:cs="Arial"/>
          <w:sz w:val="24"/>
          <w:szCs w:val="24"/>
        </w:rPr>
        <w:t xml:space="preserve">(1) </w:t>
      </w:r>
      <w:r w:rsidRPr="00F81394">
        <w:rPr>
          <w:rFonts w:ascii="Arial" w:hAnsi="Arial" w:cs="Arial"/>
          <w:sz w:val="24"/>
          <w:szCs w:val="24"/>
        </w:rPr>
        <w:t>was synthesised by thermal treatment of melamine</w:t>
      </w:r>
      <w:r w:rsidR="009B0FB5" w:rsidRPr="00F81394">
        <w:rPr>
          <w:rFonts w:ascii="Arial" w:hAnsi="Arial" w:cs="Arial"/>
          <w:sz w:val="24"/>
          <w:szCs w:val="24"/>
        </w:rPr>
        <w:t xml:space="preserve"> (Millipore</w:t>
      </w:r>
      <w:r w:rsidR="002052D9" w:rsidRPr="00F81394">
        <w:rPr>
          <w:rFonts w:ascii="Arial" w:hAnsi="Arial" w:cs="Arial"/>
          <w:sz w:val="24"/>
          <w:szCs w:val="24"/>
        </w:rPr>
        <w:t>-</w:t>
      </w:r>
      <w:r w:rsidR="009B0FB5" w:rsidRPr="00F81394">
        <w:rPr>
          <w:rFonts w:ascii="Arial" w:hAnsi="Arial" w:cs="Arial"/>
          <w:sz w:val="24"/>
          <w:szCs w:val="24"/>
        </w:rPr>
        <w:t>Sigma)</w:t>
      </w:r>
      <w:r w:rsidRPr="00F81394">
        <w:rPr>
          <w:rFonts w:ascii="Arial" w:hAnsi="Arial" w:cs="Arial"/>
          <w:sz w:val="24"/>
          <w:szCs w:val="24"/>
        </w:rPr>
        <w:t xml:space="preserve"> in a covered alumina crucible at 550 °C for 4 h at a ramp rate of 5 °C/min. </w:t>
      </w:r>
    </w:p>
    <w:p w14:paraId="4E471F4A" w14:textId="198839DE" w:rsidR="000F15B8" w:rsidRPr="00F81394" w:rsidRDefault="000F15B8" w:rsidP="00A32A89">
      <w:pPr>
        <w:spacing w:after="0" w:line="480" w:lineRule="auto"/>
        <w:jc w:val="both"/>
        <w:rPr>
          <w:rFonts w:ascii="Arial" w:hAnsi="Arial" w:cs="Arial"/>
          <w:sz w:val="24"/>
          <w:szCs w:val="24"/>
        </w:rPr>
      </w:pPr>
    </w:p>
    <w:p w14:paraId="1A20C747" w14:textId="77777777" w:rsidR="000F15B8" w:rsidRPr="00F81394" w:rsidRDefault="000F15B8" w:rsidP="00A32A89">
      <w:pPr>
        <w:spacing w:after="0" w:line="480" w:lineRule="auto"/>
        <w:jc w:val="both"/>
        <w:rPr>
          <w:rFonts w:ascii="Arial" w:hAnsi="Arial" w:cs="Arial"/>
          <w:sz w:val="24"/>
          <w:szCs w:val="24"/>
        </w:rPr>
      </w:pPr>
    </w:p>
    <w:p w14:paraId="17076C98" w14:textId="77777777" w:rsidR="009B0FB5" w:rsidRPr="00F81394" w:rsidRDefault="00C83195" w:rsidP="00A32A89">
      <w:pPr>
        <w:spacing w:after="0" w:line="480" w:lineRule="auto"/>
        <w:jc w:val="both"/>
        <w:rPr>
          <w:rFonts w:ascii="Arial" w:hAnsi="Arial" w:cs="Arial"/>
          <w:sz w:val="24"/>
          <w:szCs w:val="24"/>
        </w:rPr>
      </w:pPr>
      <w:r w:rsidRPr="00F81394">
        <w:rPr>
          <w:rFonts w:ascii="Arial" w:hAnsi="Arial" w:cs="Arial"/>
          <w:sz w:val="24"/>
          <w:szCs w:val="24"/>
          <w:u w:val="single"/>
        </w:rPr>
        <w:t xml:space="preserve">Potassium </w:t>
      </w:r>
      <w:proofErr w:type="spellStart"/>
      <w:r w:rsidRPr="00F81394">
        <w:rPr>
          <w:rFonts w:ascii="Arial" w:hAnsi="Arial" w:cs="Arial"/>
          <w:sz w:val="24"/>
          <w:szCs w:val="24"/>
          <w:u w:val="single"/>
        </w:rPr>
        <w:t>cyanmelurate</w:t>
      </w:r>
      <w:proofErr w:type="spellEnd"/>
      <w:r w:rsidRPr="00F81394">
        <w:rPr>
          <w:rFonts w:ascii="Arial" w:hAnsi="Arial" w:cs="Arial"/>
          <w:sz w:val="24"/>
          <w:szCs w:val="24"/>
          <w:u w:val="single"/>
        </w:rPr>
        <w:t>, (2)</w:t>
      </w:r>
    </w:p>
    <w:p w14:paraId="31CCBC99" w14:textId="77777777" w:rsidR="000F3A12" w:rsidRPr="00F81394" w:rsidRDefault="00C83195" w:rsidP="00A32A89">
      <w:pPr>
        <w:spacing w:after="0" w:line="480" w:lineRule="auto"/>
        <w:jc w:val="both"/>
        <w:rPr>
          <w:rFonts w:ascii="Arial" w:hAnsi="Arial" w:cs="Arial"/>
          <w:sz w:val="24"/>
          <w:szCs w:val="24"/>
        </w:rPr>
      </w:pPr>
      <w:r w:rsidRPr="00F81394">
        <w:rPr>
          <w:rFonts w:ascii="Arial" w:hAnsi="Arial" w:cs="Arial"/>
          <w:sz w:val="24"/>
          <w:szCs w:val="24"/>
        </w:rPr>
        <w:t>Melem (3.4 g, 15.8 mmol) was then refluxed in 35 mL of 2.5 M aqueous solution of potassium hydroxide at 110 °C for 4 h, hot filtered to remove any insoluble material, cooled on ice to 0 °C before precipitating the product with 95% ethanol (5.3 g, 15.8 mmol).</w:t>
      </w:r>
    </w:p>
    <w:p w14:paraId="489705E9" w14:textId="20258305" w:rsidR="000F3A12" w:rsidRPr="00F81394" w:rsidRDefault="000F3A12" w:rsidP="00A32A89">
      <w:pPr>
        <w:spacing w:after="0" w:line="480" w:lineRule="auto"/>
        <w:jc w:val="both"/>
        <w:rPr>
          <w:rFonts w:ascii="Arial" w:hAnsi="Arial" w:cs="Arial"/>
          <w:sz w:val="24"/>
          <w:szCs w:val="24"/>
          <w:u w:val="single"/>
        </w:rPr>
      </w:pPr>
      <w:r w:rsidRPr="00F81394">
        <w:rPr>
          <w:rFonts w:ascii="Arial" w:hAnsi="Arial" w:cs="Arial"/>
          <w:sz w:val="24"/>
          <w:szCs w:val="24"/>
          <w:u w:val="single"/>
        </w:rPr>
        <w:t>1,5,9-tri-chloroheptazine (3)</w:t>
      </w:r>
    </w:p>
    <w:p w14:paraId="50537F4D" w14:textId="166C020A" w:rsidR="00626385" w:rsidRPr="00F81394" w:rsidRDefault="00C83195" w:rsidP="00A32A89">
      <w:pPr>
        <w:spacing w:after="0" w:line="480" w:lineRule="auto"/>
        <w:jc w:val="both"/>
        <w:rPr>
          <w:rFonts w:ascii="Arial" w:hAnsi="Arial" w:cs="Arial"/>
          <w:sz w:val="24"/>
          <w:szCs w:val="24"/>
        </w:rPr>
      </w:pPr>
      <w:r w:rsidRPr="00F81394">
        <w:rPr>
          <w:rFonts w:ascii="Arial" w:hAnsi="Arial" w:cs="Arial"/>
          <w:sz w:val="24"/>
          <w:szCs w:val="24"/>
        </w:rPr>
        <w:t xml:space="preserve"> Potassium </w:t>
      </w:r>
      <w:proofErr w:type="spellStart"/>
      <w:r w:rsidRPr="00F81394">
        <w:rPr>
          <w:rFonts w:ascii="Arial" w:hAnsi="Arial" w:cs="Arial"/>
          <w:sz w:val="24"/>
          <w:szCs w:val="24"/>
        </w:rPr>
        <w:t>cyanmelurate</w:t>
      </w:r>
      <w:proofErr w:type="spellEnd"/>
      <w:r w:rsidRPr="00F81394">
        <w:rPr>
          <w:rFonts w:ascii="Arial" w:hAnsi="Arial" w:cs="Arial"/>
          <w:sz w:val="24"/>
          <w:szCs w:val="24"/>
        </w:rPr>
        <w:t xml:space="preserve"> (5.3 g, 15.8 mmol) was ground together with phosphorus pentachloride (9.7 g, 46.9 mmol) in a mortar and pestle for ca. 30 s until homogeneous. This powder was added to a 100 mL Schlenk tube using a powder funnel, while under a positive flow of argon. The Schlenk tube was sealed with a glass stopper and heated in an oil bath at 130 °C for 10 h, lifting the stopper every hour under a strong active flow of argon to release overpressure. The resulting pale-yellow powder was washed via Soxhlet extraction in dry toluene for 24 h and the toluene fraction was filtered through cotton before drying on a </w:t>
      </w:r>
      <w:proofErr w:type="spellStart"/>
      <w:r w:rsidRPr="00F81394">
        <w:rPr>
          <w:rFonts w:ascii="Arial" w:hAnsi="Arial" w:cs="Arial"/>
          <w:sz w:val="24"/>
          <w:szCs w:val="24"/>
        </w:rPr>
        <w:t>RotoVap</w:t>
      </w:r>
      <w:proofErr w:type="spellEnd"/>
      <w:r w:rsidRPr="00F81394">
        <w:rPr>
          <w:rFonts w:ascii="Arial" w:hAnsi="Arial" w:cs="Arial"/>
          <w:sz w:val="24"/>
          <w:szCs w:val="24"/>
        </w:rPr>
        <w:t>. The pale-yellow tri-chloroheptazine (3) (2.6 g, 9.4 mmol) was stored protected from light in an argon</w:t>
      </w:r>
      <w:r w:rsidR="00664EBF" w:rsidRPr="00F81394">
        <w:rPr>
          <w:rFonts w:ascii="Arial" w:hAnsi="Arial" w:cs="Arial"/>
          <w:sz w:val="24"/>
          <w:szCs w:val="24"/>
        </w:rPr>
        <w:t xml:space="preserve">-filled </w:t>
      </w:r>
      <w:r w:rsidRPr="00F81394">
        <w:rPr>
          <w:rFonts w:ascii="Arial" w:hAnsi="Arial" w:cs="Arial"/>
          <w:sz w:val="24"/>
          <w:szCs w:val="24"/>
        </w:rPr>
        <w:t xml:space="preserve">glovebox until use. </w:t>
      </w:r>
    </w:p>
    <w:p w14:paraId="29FEE829" w14:textId="77777777" w:rsidR="00E2095D" w:rsidRPr="00F81394" w:rsidRDefault="00E2095D" w:rsidP="00A32A89">
      <w:pPr>
        <w:spacing w:after="0" w:line="480" w:lineRule="auto"/>
        <w:jc w:val="both"/>
        <w:rPr>
          <w:rFonts w:ascii="Arial" w:hAnsi="Arial" w:cs="Arial"/>
        </w:rPr>
      </w:pPr>
    </w:p>
    <w:p w14:paraId="6ABCFDE2" w14:textId="3A99A3D0" w:rsidR="00F40F67" w:rsidRPr="00F81394" w:rsidRDefault="00444E56" w:rsidP="00F40F67">
      <w:pPr>
        <w:spacing w:after="0" w:line="480" w:lineRule="auto"/>
        <w:jc w:val="center"/>
        <w:rPr>
          <w:rFonts w:ascii="Arial" w:hAnsi="Arial" w:cs="Arial"/>
        </w:rPr>
      </w:pPr>
      <w:r w:rsidRPr="00F81394">
        <w:rPr>
          <w:rFonts w:ascii="Arial" w:hAnsi="Arial" w:cs="Arial"/>
          <w:noProof/>
        </w:rPr>
        <w:object w:dxaOrig="7550" w:dyaOrig="7116" w14:anchorId="155EF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5pt;height:356.25pt;mso-width-percent:0;mso-height-percent:0;mso-width-percent:0;mso-height-percent:0" o:ole="">
            <v:imagedata r:id="rId6" o:title=""/>
          </v:shape>
          <o:OLEObject Type="Embed" ProgID="ChemDraw.Document.6.0" ShapeID="_x0000_i1025" DrawAspect="Content" ObjectID="_1715841801" r:id="rId7"/>
        </w:object>
      </w:r>
    </w:p>
    <w:p w14:paraId="4DDEB2B2" w14:textId="5B1B4C2A" w:rsidR="006B495E" w:rsidRPr="00F81394" w:rsidRDefault="006B495E" w:rsidP="00E2095D">
      <w:pPr>
        <w:spacing w:after="0" w:line="480" w:lineRule="auto"/>
        <w:jc w:val="both"/>
        <w:rPr>
          <w:rFonts w:ascii="Arial" w:hAnsi="Arial" w:cs="Arial"/>
          <w:sz w:val="36"/>
          <w:szCs w:val="36"/>
        </w:rPr>
      </w:pPr>
      <w:r w:rsidRPr="00F81394">
        <w:rPr>
          <w:rFonts w:ascii="Arial" w:hAnsi="Arial" w:cs="Arial"/>
          <w:b/>
          <w:bCs/>
          <w:sz w:val="24"/>
          <w:szCs w:val="24"/>
          <w:shd w:val="clear" w:color="auto" w:fill="FFFFFF"/>
        </w:rPr>
        <w:t>Figure S1</w:t>
      </w:r>
      <w:r w:rsidR="00D40780" w:rsidRPr="00F81394">
        <w:rPr>
          <w:rFonts w:ascii="Arial" w:hAnsi="Arial" w:cs="Arial"/>
          <w:b/>
          <w:bCs/>
          <w:sz w:val="24"/>
          <w:szCs w:val="24"/>
          <w:shd w:val="clear" w:color="auto" w:fill="FFFFFF"/>
        </w:rPr>
        <w:t>:</w:t>
      </w:r>
      <w:r w:rsidRPr="00F81394">
        <w:rPr>
          <w:rFonts w:ascii="Arial" w:hAnsi="Arial" w:cs="Arial"/>
          <w:sz w:val="24"/>
          <w:szCs w:val="24"/>
          <w:shd w:val="clear" w:color="auto" w:fill="FFFFFF"/>
        </w:rPr>
        <w:t xml:space="preserve"> Synthesis of 1,5,9-</w:t>
      </w:r>
      <w:r w:rsidR="00B0276E" w:rsidRPr="00F81394">
        <w:rPr>
          <w:rFonts w:ascii="Arial" w:hAnsi="Arial" w:cs="Arial"/>
          <w:sz w:val="24"/>
          <w:szCs w:val="24"/>
          <w:shd w:val="clear" w:color="auto" w:fill="FFFFFF"/>
        </w:rPr>
        <w:t>tri-chloroheptazine</w:t>
      </w:r>
      <w:r w:rsidRPr="00F81394">
        <w:rPr>
          <w:rFonts w:ascii="Arial" w:hAnsi="Arial" w:cs="Arial"/>
          <w:sz w:val="24"/>
          <w:szCs w:val="24"/>
          <w:shd w:val="clear" w:color="auto" w:fill="FFFFFF"/>
        </w:rPr>
        <w:t xml:space="preserve"> from melamine</w:t>
      </w:r>
      <w:r w:rsidR="00DE76E4">
        <w:rPr>
          <w:rFonts w:ascii="Arial" w:hAnsi="Arial" w:cs="Arial"/>
          <w:sz w:val="24"/>
          <w:szCs w:val="24"/>
          <w:shd w:val="clear" w:color="auto" w:fill="FFFFFF"/>
        </w:rPr>
        <w:t>.</w:t>
      </w:r>
    </w:p>
    <w:p w14:paraId="407F2E7D" w14:textId="43EA12EF" w:rsidR="0040420D" w:rsidRPr="00F81394" w:rsidRDefault="0040420D" w:rsidP="00095E3F">
      <w:pPr>
        <w:pStyle w:val="Heading2"/>
        <w:jc w:val="both"/>
        <w:rPr>
          <w:rFonts w:ascii="Arial" w:hAnsi="Arial" w:cs="Arial"/>
          <w:b/>
          <w:bCs/>
          <w:color w:val="auto"/>
          <w:sz w:val="28"/>
          <w:szCs w:val="28"/>
        </w:rPr>
      </w:pPr>
      <w:r w:rsidRPr="00F81394">
        <w:rPr>
          <w:rStyle w:val="Heading1Char"/>
          <w:rFonts w:ascii="Arial" w:hAnsi="Arial" w:cs="Arial"/>
          <w:b/>
          <w:bCs/>
          <w:color w:val="auto"/>
          <w:sz w:val="28"/>
          <w:szCs w:val="28"/>
        </w:rPr>
        <w:t>1.1. Powder X-ray diffraction measurements</w:t>
      </w:r>
    </w:p>
    <w:p w14:paraId="2C3D2347" w14:textId="369E219F" w:rsidR="0040420D" w:rsidRPr="00F81394" w:rsidRDefault="00A249B4" w:rsidP="00EA6A8A">
      <w:pPr>
        <w:autoSpaceDE w:val="0"/>
        <w:autoSpaceDN w:val="0"/>
        <w:adjustRightInd w:val="0"/>
        <w:spacing w:after="0" w:line="480" w:lineRule="auto"/>
        <w:jc w:val="both"/>
        <w:rPr>
          <w:rStyle w:val="Heading1Char"/>
          <w:rFonts w:ascii="Arial" w:eastAsiaTheme="minorHAnsi" w:hAnsi="Arial" w:cs="Arial"/>
          <w:color w:val="000000"/>
          <w:sz w:val="24"/>
          <w:szCs w:val="24"/>
        </w:rPr>
      </w:pPr>
      <w:r w:rsidRPr="00F81394">
        <w:rPr>
          <w:rFonts w:ascii="Arial" w:hAnsi="Arial" w:cs="Arial"/>
          <w:color w:val="000000"/>
          <w:sz w:val="24"/>
          <w:szCs w:val="24"/>
        </w:rPr>
        <w:t xml:space="preserve">Powder X-ray diffraction patterns were acquired over a range of </w:t>
      </w:r>
      <w:r w:rsidR="003C7EB4" w:rsidRPr="00F81394">
        <w:rPr>
          <w:rFonts w:ascii="Arial" w:hAnsi="Arial" w:cs="Arial"/>
          <w:color w:val="000000"/>
          <w:sz w:val="24"/>
          <w:szCs w:val="24"/>
        </w:rPr>
        <w:t>5</w:t>
      </w:r>
      <w:r w:rsidRPr="00F81394">
        <w:rPr>
          <w:rFonts w:ascii="Arial" w:hAnsi="Arial" w:cs="Arial"/>
          <w:color w:val="000000"/>
          <w:sz w:val="24"/>
          <w:szCs w:val="24"/>
        </w:rPr>
        <w:t xml:space="preserve">° to </w:t>
      </w:r>
      <w:r w:rsidR="003C7EB4" w:rsidRPr="00F81394">
        <w:rPr>
          <w:rFonts w:ascii="Arial" w:hAnsi="Arial" w:cs="Arial"/>
          <w:color w:val="000000"/>
          <w:sz w:val="24"/>
          <w:szCs w:val="24"/>
        </w:rPr>
        <w:t>5</w:t>
      </w:r>
      <w:r w:rsidRPr="00F81394">
        <w:rPr>
          <w:rFonts w:ascii="Arial" w:hAnsi="Arial" w:cs="Arial"/>
          <w:color w:val="000000"/>
          <w:sz w:val="24"/>
          <w:szCs w:val="24"/>
        </w:rPr>
        <w:t>0° 2θ with a step size of 0.02° 2θ and an integration time of 0.5 s using a Bruker D8 Advantage X-Ray Diffractometer equipped with a Cu-Kɑ (λ = 1.5418 Ǻ) source, LinxEye detector, and a Ni filter. Measurements were performed using a Si zero background holder. PXRD patterns were analysed using X’Pert HighScore Plus.</w:t>
      </w:r>
    </w:p>
    <w:p w14:paraId="74487074" w14:textId="33786165" w:rsidR="00626385" w:rsidRPr="00F81394" w:rsidRDefault="00751DAD" w:rsidP="00EA6A8A">
      <w:pPr>
        <w:pStyle w:val="Heading2"/>
        <w:jc w:val="both"/>
        <w:rPr>
          <w:rFonts w:ascii="Arial" w:hAnsi="Arial" w:cs="Arial"/>
          <w:b/>
          <w:bCs/>
          <w:color w:val="auto"/>
          <w:sz w:val="28"/>
          <w:szCs w:val="28"/>
        </w:rPr>
      </w:pPr>
      <w:r w:rsidRPr="00F81394">
        <w:rPr>
          <w:rStyle w:val="Heading1Char"/>
          <w:rFonts w:ascii="Arial" w:hAnsi="Arial" w:cs="Arial"/>
          <w:b/>
          <w:bCs/>
          <w:color w:val="auto"/>
          <w:sz w:val="28"/>
          <w:szCs w:val="28"/>
        </w:rPr>
        <w:t>1.</w:t>
      </w:r>
      <w:r w:rsidR="0040420D" w:rsidRPr="00F81394">
        <w:rPr>
          <w:rStyle w:val="Heading1Char"/>
          <w:rFonts w:ascii="Arial" w:hAnsi="Arial" w:cs="Arial"/>
          <w:b/>
          <w:bCs/>
          <w:color w:val="auto"/>
          <w:sz w:val="28"/>
          <w:szCs w:val="28"/>
        </w:rPr>
        <w:t>2</w:t>
      </w:r>
      <w:r w:rsidR="001E7C33" w:rsidRPr="00F81394">
        <w:rPr>
          <w:rStyle w:val="Heading1Char"/>
          <w:rFonts w:ascii="Arial" w:hAnsi="Arial" w:cs="Arial"/>
          <w:b/>
          <w:bCs/>
          <w:color w:val="auto"/>
          <w:sz w:val="28"/>
          <w:szCs w:val="28"/>
        </w:rPr>
        <w:t>.</w:t>
      </w:r>
      <w:r w:rsidR="00C83195" w:rsidRPr="00F81394">
        <w:rPr>
          <w:rStyle w:val="Heading1Char"/>
          <w:rFonts w:ascii="Arial" w:hAnsi="Arial" w:cs="Arial"/>
          <w:b/>
          <w:bCs/>
          <w:color w:val="auto"/>
          <w:sz w:val="28"/>
          <w:szCs w:val="28"/>
        </w:rPr>
        <w:t xml:space="preserve"> X-ray photoelectron spectroscopy measurements</w:t>
      </w:r>
    </w:p>
    <w:p w14:paraId="1741AF20" w14:textId="6A176A62" w:rsidR="0011279A" w:rsidRPr="00F81394" w:rsidRDefault="00C83195" w:rsidP="00EA6A8A">
      <w:pPr>
        <w:spacing w:after="0" w:line="480" w:lineRule="auto"/>
        <w:jc w:val="both"/>
        <w:rPr>
          <w:rFonts w:ascii="Arial" w:hAnsi="Arial" w:cs="Arial"/>
          <w:sz w:val="24"/>
          <w:szCs w:val="24"/>
        </w:rPr>
      </w:pPr>
      <w:r w:rsidRPr="00F81394">
        <w:rPr>
          <w:rFonts w:ascii="Arial" w:hAnsi="Arial" w:cs="Arial"/>
          <w:sz w:val="24"/>
          <w:szCs w:val="24"/>
        </w:rPr>
        <w:t xml:space="preserve">Samples were analysed on a Fischer Scientific Kα X-Ray spectrometer with an excitation source of Al Kα= 1486.6 eV. The binding energies were corrected by referencing the C 1s line to 284.80 eV. A spot size of 400 μm was used, running 5 survey scans at 200 mV </w:t>
      </w:r>
      <w:r w:rsidRPr="00F81394">
        <w:rPr>
          <w:rFonts w:ascii="Arial" w:hAnsi="Arial" w:cs="Arial"/>
          <w:sz w:val="24"/>
          <w:szCs w:val="24"/>
        </w:rPr>
        <w:lastRenderedPageBreak/>
        <w:t>for 50 ms residence times, and 10 scans for specific elements, also at residence times of 50 ms. Deconvolution and peak po</w:t>
      </w:r>
      <w:r w:rsidR="00C65155" w:rsidRPr="00F81394">
        <w:rPr>
          <w:rFonts w:ascii="Arial" w:hAnsi="Arial" w:cs="Arial"/>
          <w:sz w:val="24"/>
          <w:szCs w:val="24"/>
        </w:rPr>
        <w:t>sition were determined using Avantage processing software.</w:t>
      </w:r>
    </w:p>
    <w:p w14:paraId="39C4B56F" w14:textId="35CC9A16" w:rsidR="004428F3" w:rsidRPr="00F81394" w:rsidRDefault="004428F3" w:rsidP="00EA6A8A">
      <w:pPr>
        <w:pStyle w:val="Heading2"/>
        <w:jc w:val="both"/>
        <w:rPr>
          <w:rStyle w:val="Heading1Char"/>
          <w:rFonts w:ascii="Arial" w:hAnsi="Arial" w:cs="Arial"/>
          <w:i/>
          <w:iCs/>
          <w:color w:val="auto"/>
          <w:sz w:val="24"/>
          <w:szCs w:val="24"/>
        </w:rPr>
      </w:pPr>
      <w:r w:rsidRPr="00F81394">
        <w:rPr>
          <w:rStyle w:val="Heading1Char"/>
          <w:rFonts w:ascii="Arial" w:hAnsi="Arial" w:cs="Arial"/>
          <w:i/>
          <w:iCs/>
          <w:color w:val="auto"/>
          <w:sz w:val="24"/>
          <w:szCs w:val="24"/>
        </w:rPr>
        <w:t>1.3.</w:t>
      </w:r>
      <w:r w:rsidR="00686714" w:rsidRPr="00F81394">
        <w:rPr>
          <w:rStyle w:val="Heading1Char"/>
          <w:rFonts w:ascii="Arial" w:hAnsi="Arial" w:cs="Arial"/>
          <w:i/>
          <w:iCs/>
          <w:color w:val="auto"/>
          <w:sz w:val="24"/>
          <w:szCs w:val="24"/>
        </w:rPr>
        <w:t xml:space="preserve"> </w:t>
      </w:r>
      <w:r w:rsidR="00686714" w:rsidRPr="00F81394">
        <w:rPr>
          <w:rStyle w:val="Heading1Char"/>
          <w:rFonts w:ascii="Arial" w:hAnsi="Arial" w:cs="Arial"/>
          <w:color w:val="auto"/>
          <w:sz w:val="24"/>
          <w:szCs w:val="24"/>
        </w:rPr>
        <w:t>Solution</w:t>
      </w:r>
      <w:r w:rsidRPr="00F81394">
        <w:rPr>
          <w:rStyle w:val="Heading1Char"/>
          <w:rFonts w:ascii="Arial" w:hAnsi="Arial" w:cs="Arial"/>
          <w:i/>
          <w:iCs/>
          <w:color w:val="auto"/>
          <w:sz w:val="24"/>
          <w:szCs w:val="24"/>
        </w:rPr>
        <w:t xml:space="preserve"> </w:t>
      </w:r>
      <w:r w:rsidRPr="00F81394">
        <w:rPr>
          <w:rStyle w:val="Heading1Char"/>
          <w:rFonts w:ascii="Arial" w:hAnsi="Arial" w:cs="Arial"/>
          <w:i/>
          <w:iCs/>
          <w:color w:val="auto"/>
          <w:sz w:val="24"/>
          <w:szCs w:val="24"/>
          <w:vertAlign w:val="superscript"/>
        </w:rPr>
        <w:t>13</w:t>
      </w:r>
      <w:r w:rsidRPr="00F81394">
        <w:rPr>
          <w:rStyle w:val="Heading1Char"/>
          <w:rFonts w:ascii="Arial" w:hAnsi="Arial" w:cs="Arial"/>
          <w:i/>
          <w:iCs/>
          <w:color w:val="auto"/>
          <w:sz w:val="24"/>
          <w:szCs w:val="24"/>
        </w:rPr>
        <w:t>C NMR</w:t>
      </w:r>
    </w:p>
    <w:p w14:paraId="1F5923F2" w14:textId="2E71AD6E" w:rsidR="004428F3" w:rsidRPr="00F81394" w:rsidRDefault="00D73181" w:rsidP="00EA6A8A">
      <w:pPr>
        <w:spacing w:after="0" w:line="480" w:lineRule="auto"/>
        <w:jc w:val="both"/>
        <w:rPr>
          <w:rFonts w:ascii="Arial" w:hAnsi="Arial" w:cs="Arial"/>
          <w:sz w:val="24"/>
          <w:szCs w:val="24"/>
        </w:rPr>
      </w:pPr>
      <w:r w:rsidRPr="00F81394">
        <w:rPr>
          <w:rFonts w:ascii="Arial" w:hAnsi="Arial" w:cs="Arial"/>
          <w:sz w:val="24"/>
          <w:szCs w:val="24"/>
          <w:vertAlign w:val="superscript"/>
        </w:rPr>
        <w:t>13</w:t>
      </w:r>
      <w:r w:rsidRPr="00F81394">
        <w:rPr>
          <w:rFonts w:ascii="Arial" w:hAnsi="Arial" w:cs="Arial"/>
          <w:sz w:val="24"/>
          <w:szCs w:val="24"/>
        </w:rPr>
        <w:t xml:space="preserve">C solution NMR was conducted using a </w:t>
      </w:r>
      <w:r w:rsidRPr="00F81394">
        <w:rPr>
          <w:rFonts w:ascii="Arial" w:hAnsi="Arial" w:cs="Arial"/>
          <w:color w:val="000000"/>
          <w:sz w:val="24"/>
          <w:szCs w:val="24"/>
        </w:rPr>
        <w:t xml:space="preserve">Bruker AVIIIHD 500 MHz NMR spectrometer. </w:t>
      </w:r>
      <w:r w:rsidR="007C1627" w:rsidRPr="00F81394">
        <w:rPr>
          <w:rFonts w:ascii="Arial" w:hAnsi="Arial" w:cs="Arial"/>
          <w:color w:val="000000"/>
          <w:sz w:val="24"/>
          <w:szCs w:val="24"/>
        </w:rPr>
        <w:t xml:space="preserve">Solid sample (~10 mg) was dissolved in </w:t>
      </w:r>
      <w:r w:rsidR="00FB6F0C" w:rsidRPr="00F81394">
        <w:rPr>
          <w:rFonts w:ascii="Arial" w:hAnsi="Arial" w:cs="Arial"/>
          <w:color w:val="000000"/>
          <w:sz w:val="24"/>
          <w:szCs w:val="24"/>
        </w:rPr>
        <w:t xml:space="preserve">700 µL of </w:t>
      </w:r>
      <w:r w:rsidR="007C1627" w:rsidRPr="00F81394">
        <w:rPr>
          <w:rFonts w:ascii="Arial" w:hAnsi="Arial" w:cs="Arial"/>
          <w:color w:val="000000"/>
          <w:sz w:val="24"/>
          <w:szCs w:val="24"/>
        </w:rPr>
        <w:t>DMSO-d</w:t>
      </w:r>
      <w:r w:rsidR="007C1627" w:rsidRPr="00F81394">
        <w:rPr>
          <w:rFonts w:ascii="Arial" w:hAnsi="Arial" w:cs="Arial"/>
          <w:color w:val="000000"/>
          <w:sz w:val="24"/>
          <w:szCs w:val="24"/>
          <w:vertAlign w:val="subscript"/>
        </w:rPr>
        <w:t>6</w:t>
      </w:r>
      <w:r w:rsidR="00FB6F0C" w:rsidRPr="00F81394">
        <w:rPr>
          <w:rFonts w:ascii="Arial" w:hAnsi="Arial" w:cs="Arial"/>
          <w:color w:val="000000"/>
          <w:sz w:val="24"/>
          <w:szCs w:val="24"/>
          <w:vertAlign w:val="subscript"/>
        </w:rPr>
        <w:t xml:space="preserve"> </w:t>
      </w:r>
      <w:r w:rsidR="00FB6F0C" w:rsidRPr="00F81394">
        <w:rPr>
          <w:rFonts w:ascii="Arial" w:hAnsi="Arial" w:cs="Arial"/>
          <w:color w:val="000000"/>
          <w:sz w:val="24"/>
          <w:szCs w:val="24"/>
        </w:rPr>
        <w:t xml:space="preserve">(Millipore Sigma). Spectra were analysed using </w:t>
      </w:r>
      <w:proofErr w:type="spellStart"/>
      <w:r w:rsidR="00FB6F0C" w:rsidRPr="00F81394">
        <w:rPr>
          <w:rFonts w:ascii="Arial" w:hAnsi="Arial" w:cs="Arial"/>
          <w:color w:val="000000"/>
          <w:sz w:val="24"/>
          <w:szCs w:val="24"/>
        </w:rPr>
        <w:t>Mest</w:t>
      </w:r>
      <w:r w:rsidR="00AA3794" w:rsidRPr="00F81394">
        <w:rPr>
          <w:rFonts w:ascii="Arial" w:hAnsi="Arial" w:cs="Arial"/>
          <w:color w:val="000000"/>
          <w:sz w:val="24"/>
          <w:szCs w:val="24"/>
        </w:rPr>
        <w:t>R</w:t>
      </w:r>
      <w:r w:rsidR="00FB6F0C" w:rsidRPr="00F81394">
        <w:rPr>
          <w:rFonts w:ascii="Arial" w:hAnsi="Arial" w:cs="Arial"/>
          <w:color w:val="000000"/>
          <w:sz w:val="24"/>
          <w:szCs w:val="24"/>
        </w:rPr>
        <w:t>eNova</w:t>
      </w:r>
      <w:proofErr w:type="spellEnd"/>
      <w:r w:rsidR="00581386" w:rsidRPr="00F81394">
        <w:rPr>
          <w:rFonts w:ascii="Arial" w:hAnsi="Arial" w:cs="Arial"/>
          <w:color w:val="000000"/>
          <w:sz w:val="24"/>
          <w:szCs w:val="24"/>
        </w:rPr>
        <w:t xml:space="preserve"> (v14.2.1)</w:t>
      </w:r>
    </w:p>
    <w:p w14:paraId="6154DBA4" w14:textId="52451ECF" w:rsidR="00D35E52" w:rsidRPr="00F81394" w:rsidRDefault="00751DAD" w:rsidP="000E7E16">
      <w:pPr>
        <w:pStyle w:val="Heading2"/>
        <w:spacing w:before="0" w:line="480" w:lineRule="auto"/>
        <w:jc w:val="both"/>
        <w:rPr>
          <w:rStyle w:val="Heading1Char"/>
          <w:rFonts w:ascii="Arial" w:hAnsi="Arial" w:cs="Arial"/>
          <w:b/>
          <w:bCs/>
          <w:color w:val="auto"/>
          <w:sz w:val="28"/>
          <w:szCs w:val="28"/>
        </w:rPr>
      </w:pPr>
      <w:r w:rsidRPr="00F81394">
        <w:rPr>
          <w:rStyle w:val="Heading1Char"/>
          <w:rFonts w:ascii="Arial" w:hAnsi="Arial" w:cs="Arial"/>
          <w:b/>
          <w:bCs/>
          <w:color w:val="auto"/>
          <w:sz w:val="28"/>
          <w:szCs w:val="28"/>
        </w:rPr>
        <w:t>1.</w:t>
      </w:r>
      <w:r w:rsidR="004428F3" w:rsidRPr="00F81394">
        <w:rPr>
          <w:rStyle w:val="Heading1Char"/>
          <w:rFonts w:ascii="Arial" w:hAnsi="Arial" w:cs="Arial"/>
          <w:b/>
          <w:bCs/>
          <w:color w:val="auto"/>
          <w:sz w:val="28"/>
          <w:szCs w:val="28"/>
        </w:rPr>
        <w:t>4</w:t>
      </w:r>
      <w:r w:rsidR="001E7C33" w:rsidRPr="00F81394">
        <w:rPr>
          <w:rStyle w:val="Heading1Char"/>
          <w:rFonts w:ascii="Arial" w:hAnsi="Arial" w:cs="Arial"/>
          <w:b/>
          <w:bCs/>
          <w:color w:val="auto"/>
          <w:sz w:val="28"/>
          <w:szCs w:val="28"/>
        </w:rPr>
        <w:t>.</w:t>
      </w:r>
      <w:r w:rsidR="00C65155" w:rsidRPr="00F81394">
        <w:rPr>
          <w:rStyle w:val="Heading1Char"/>
          <w:rFonts w:ascii="Arial" w:hAnsi="Arial" w:cs="Arial"/>
          <w:b/>
          <w:bCs/>
          <w:color w:val="auto"/>
          <w:sz w:val="28"/>
          <w:szCs w:val="28"/>
        </w:rPr>
        <w:t xml:space="preserve"> </w:t>
      </w:r>
      <w:r w:rsidR="00C65155" w:rsidRPr="00F81394">
        <w:rPr>
          <w:rStyle w:val="Heading1Char"/>
          <w:rFonts w:ascii="Arial" w:hAnsi="Arial" w:cs="Arial"/>
          <w:b/>
          <w:bCs/>
          <w:color w:val="auto"/>
          <w:sz w:val="28"/>
          <w:szCs w:val="28"/>
          <w:vertAlign w:val="superscript"/>
        </w:rPr>
        <w:t>31</w:t>
      </w:r>
      <w:r w:rsidR="00C65155" w:rsidRPr="00F81394">
        <w:rPr>
          <w:rStyle w:val="Heading1Char"/>
          <w:rFonts w:ascii="Arial" w:hAnsi="Arial" w:cs="Arial"/>
          <w:b/>
          <w:bCs/>
          <w:color w:val="auto"/>
          <w:sz w:val="28"/>
          <w:szCs w:val="28"/>
        </w:rPr>
        <w:t xml:space="preserve">P MAS NMR analysis of </w:t>
      </w:r>
      <w:r w:rsidR="00003A51" w:rsidRPr="00F81394">
        <w:rPr>
          <w:rStyle w:val="Heading1Char"/>
          <w:rFonts w:ascii="Arial" w:hAnsi="Arial" w:cs="Arial"/>
          <w:b/>
          <w:bCs/>
          <w:color w:val="auto"/>
          <w:sz w:val="28"/>
          <w:szCs w:val="28"/>
        </w:rPr>
        <w:t>g-h-PCN</w:t>
      </w:r>
      <w:r w:rsidR="00686714" w:rsidRPr="00F81394">
        <w:rPr>
          <w:rStyle w:val="Heading1Char"/>
          <w:rFonts w:ascii="Arial" w:hAnsi="Arial" w:cs="Arial"/>
          <w:b/>
          <w:bCs/>
          <w:color w:val="auto"/>
          <w:sz w:val="28"/>
          <w:szCs w:val="28"/>
        </w:rPr>
        <w:t xml:space="preserve"> and g-h-PCN300</w:t>
      </w:r>
    </w:p>
    <w:p w14:paraId="17F98614" w14:textId="7ABB3C85" w:rsidR="00080153" w:rsidRPr="00F81394" w:rsidRDefault="00C65155" w:rsidP="000E7E16">
      <w:pPr>
        <w:spacing w:after="0" w:line="480" w:lineRule="auto"/>
        <w:jc w:val="both"/>
        <w:rPr>
          <w:rFonts w:ascii="Arial" w:hAnsi="Arial" w:cs="Arial"/>
          <w:sz w:val="24"/>
          <w:szCs w:val="24"/>
        </w:rPr>
      </w:pPr>
      <w:r w:rsidRPr="00F81394">
        <w:rPr>
          <w:rFonts w:ascii="Arial" w:hAnsi="Arial" w:cs="Arial"/>
          <w:sz w:val="24"/>
          <w:szCs w:val="24"/>
        </w:rPr>
        <w:t xml:space="preserve">Direct polarization </w:t>
      </w:r>
      <w:r w:rsidRPr="00F81394">
        <w:rPr>
          <w:rFonts w:ascii="Arial" w:hAnsi="Arial" w:cs="Arial"/>
          <w:sz w:val="24"/>
          <w:szCs w:val="24"/>
          <w:vertAlign w:val="superscript"/>
        </w:rPr>
        <w:t>31</w:t>
      </w:r>
      <w:r w:rsidRPr="00F81394">
        <w:rPr>
          <w:rFonts w:ascii="Arial" w:hAnsi="Arial" w:cs="Arial"/>
          <w:sz w:val="24"/>
          <w:szCs w:val="24"/>
        </w:rPr>
        <w:t xml:space="preserve">P solid-state NMR was performed using a Varian 400 MHz VNMRS widebore spectrometer operating at a </w:t>
      </w:r>
      <w:r w:rsidRPr="00F81394">
        <w:rPr>
          <w:rFonts w:ascii="Arial" w:hAnsi="Arial" w:cs="Arial"/>
          <w:sz w:val="24"/>
          <w:szCs w:val="24"/>
          <w:vertAlign w:val="superscript"/>
        </w:rPr>
        <w:t>1</w:t>
      </w:r>
      <w:r w:rsidRPr="00F81394">
        <w:rPr>
          <w:rFonts w:ascii="Arial" w:hAnsi="Arial" w:cs="Arial"/>
          <w:sz w:val="24"/>
          <w:szCs w:val="24"/>
        </w:rPr>
        <w:t xml:space="preserve">H frequency of 399.76 MHz with a 4 mm double-resonance probe spinning at 13 kHz. The </w:t>
      </w:r>
      <w:r w:rsidRPr="00F81394">
        <w:rPr>
          <w:rFonts w:ascii="Arial" w:hAnsi="Arial" w:cs="Arial"/>
          <w:sz w:val="24"/>
          <w:szCs w:val="24"/>
          <w:vertAlign w:val="superscript"/>
        </w:rPr>
        <w:t>31</w:t>
      </w:r>
      <w:r w:rsidRPr="00F81394">
        <w:rPr>
          <w:rFonts w:ascii="Arial" w:hAnsi="Arial" w:cs="Arial"/>
          <w:sz w:val="24"/>
          <w:szCs w:val="24"/>
        </w:rPr>
        <w:t xml:space="preserve">P excitation pulse was 2.2 </w:t>
      </w:r>
      <w:proofErr w:type="spellStart"/>
      <w:r w:rsidRPr="00F81394">
        <w:rPr>
          <w:rFonts w:ascii="Arial" w:hAnsi="Arial" w:cs="Arial"/>
          <w:sz w:val="24"/>
          <w:szCs w:val="24"/>
        </w:rPr>
        <w:t>μs</w:t>
      </w:r>
      <w:proofErr w:type="spellEnd"/>
      <w:r w:rsidRPr="00F81394">
        <w:rPr>
          <w:rFonts w:ascii="Arial" w:hAnsi="Arial" w:cs="Arial"/>
          <w:sz w:val="24"/>
          <w:szCs w:val="24"/>
        </w:rPr>
        <w:t xml:space="preserve"> long and 1H decoupling was performed using SPINAL-64 decoupling at 110 kHz. For all phosphorylated materials, a recycle delay of 150 s was used and 128 transients were acquired of each sample, for a total experiment time of just under 5.5 h. Sample integration was compared to an external ammonium dihydrogen phosphate standard acquired in one single scan after 2.5 min in the magnet (to ensure full polarization). </w:t>
      </w:r>
    </w:p>
    <w:p w14:paraId="4AAB9A5A" w14:textId="77777777" w:rsidR="004428F3" w:rsidRPr="000E7E16" w:rsidRDefault="00714BFC" w:rsidP="000E7E16">
      <w:pPr>
        <w:pStyle w:val="TAMainText"/>
        <w:ind w:firstLine="0"/>
        <w:rPr>
          <w:rFonts w:ascii="Arial" w:hAnsi="Arial" w:cs="Arial"/>
          <w:b/>
          <w:bCs/>
          <w:szCs w:val="24"/>
        </w:rPr>
      </w:pPr>
      <w:r w:rsidRPr="000E7E16">
        <w:rPr>
          <w:rFonts w:ascii="Arial" w:hAnsi="Arial" w:cs="Arial"/>
          <w:b/>
          <w:bCs/>
          <w:sz w:val="28"/>
          <w:szCs w:val="28"/>
        </w:rPr>
        <w:t>1.</w:t>
      </w:r>
      <w:r w:rsidR="004428F3" w:rsidRPr="000E7E16">
        <w:rPr>
          <w:rFonts w:ascii="Arial" w:hAnsi="Arial" w:cs="Arial"/>
          <w:b/>
          <w:bCs/>
          <w:sz w:val="28"/>
          <w:szCs w:val="28"/>
        </w:rPr>
        <w:t>5</w:t>
      </w:r>
      <w:r w:rsidRPr="000E7E16">
        <w:rPr>
          <w:rFonts w:ascii="Arial" w:hAnsi="Arial" w:cs="Arial"/>
          <w:b/>
          <w:bCs/>
          <w:sz w:val="28"/>
          <w:szCs w:val="28"/>
        </w:rPr>
        <w:t xml:space="preserve">. </w:t>
      </w:r>
      <w:bookmarkStart w:id="0" w:name="_Toc77239697"/>
      <w:r w:rsidR="00B17EC0" w:rsidRPr="000E7E16">
        <w:rPr>
          <w:rFonts w:ascii="Arial" w:hAnsi="Arial" w:cs="Arial"/>
          <w:b/>
          <w:bCs/>
          <w:sz w:val="28"/>
          <w:szCs w:val="28"/>
        </w:rPr>
        <w:t>Prediction of NMR spectra through periodic DFT calculations</w:t>
      </w:r>
    </w:p>
    <w:bookmarkEnd w:id="0"/>
    <w:p w14:paraId="5BB5D340" w14:textId="11C2A7BE" w:rsidR="004D62C1" w:rsidRPr="00F81394" w:rsidRDefault="000738AF" w:rsidP="00EA6A8A">
      <w:pPr>
        <w:pStyle w:val="TAMainText"/>
        <w:ind w:firstLine="0"/>
        <w:rPr>
          <w:rFonts w:ascii="Arial" w:hAnsi="Arial" w:cs="Arial"/>
          <w:szCs w:val="24"/>
        </w:rPr>
      </w:pPr>
      <w:r w:rsidRPr="00F81394">
        <w:rPr>
          <w:rFonts w:ascii="Arial" w:hAnsi="Arial" w:cs="Arial"/>
          <w:szCs w:val="24"/>
        </w:rPr>
        <w:t>Periodic density functional theory calculations were performed using the plane wave code, CASTEP (v20.11).</w:t>
      </w:r>
      <w:r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&lt;EndNote&gt;&lt;Cite&gt;&lt;Author&gt;Clark&lt;/Author&gt;&lt;Year&gt;2005&lt;/Year&gt;&lt;RecNum&gt;1270&lt;/RecNum&gt;&lt;DisplayText&gt;[3]&lt;/DisplayText&gt;&lt;record&gt;&lt;rec-number&gt;1270&lt;/rec-number&gt;&lt;foreign-keys&gt;&lt;key app="EN" db-id="zd5sp09sw22v0ie205uv2d20rtww9wsrpxad" timestamp="1626791522" guid="d03efbc5-0747-4cb3-8c8e-483b6b970eeb"&gt;1270&lt;/key&gt;&lt;/foreign-keys&gt;&lt;ref-type name="Journal Article"&gt;17&lt;/ref-type&gt;&lt;contributors&gt;&lt;authors&gt;&lt;author&gt;Clark, Stewart J.&lt;/author&gt;&lt;author&gt;Segall, Matthew D.&lt;/author&gt;&lt;author&gt;Pickard, Chris J.&lt;/author&gt;&lt;author&gt;Hasnip, Phil J.&lt;/author&gt;&lt;author&gt;Probert, Matt I. J.&lt;/author&gt;&lt;author&gt;Refson, Keith&lt;/author&gt;&lt;author&gt;Payne, Mike C.&lt;/author&gt;&lt;/authors&gt;&lt;/contributors&gt;&lt;titles&gt;&lt;title&gt;First principles methods using CASTEP&lt;/title&gt;&lt;secondary-title&gt;Z. Kristallogr.&lt;/secondary-title&gt;&lt;alt-title&gt;Z. Kristallogr.&lt;/alt-title&gt;&lt;/titles&gt;&lt;periodical&gt;&lt;full-title&gt;Zeitschrift fur Kristallograhie&lt;/full-title&gt;&lt;abbr-1&gt;Z. Kristallogr.&lt;/abbr-1&gt;&lt;abbr-2&gt;Z Kristallogr&lt;/abbr-2&gt;&lt;/periodical&gt;&lt;alt-periodical&gt;&lt;full-title&gt;Zeitschrift fur Kristallograhie&lt;/full-title&gt;&lt;abbr-1&gt;Z. Kristallogr.&lt;/abbr-1&gt;&lt;abbr-2&gt;Z Kristallogr&lt;/abbr-2&gt;&lt;/alt-periodical&gt;&lt;pages&gt;567-570&lt;/pages&gt;&lt;volume&gt;220&lt;/volume&gt;&lt;number&gt;5-6&lt;/number&gt;&lt;section&gt;567&lt;/section&gt;&lt;dates&gt;&lt;year&gt;2005&lt;/year&gt;&lt;/dates&gt;&lt;isbn&gt;2196-7105&amp;#xD;2194-4946&lt;/isbn&gt;&lt;urls&gt;&lt;related-urls&gt;&lt;url&gt;https://www.degruyter.com/document/doi/10.1524/zkri.220.5.567.65075/pdf&lt;/url&gt;&lt;/related-urls&gt;&lt;/urls&gt;&lt;electronic-resource-num&gt;10.1524/zkri.220.5.567.65075&lt;/electronic-resource-num&gt;&lt;/record&gt;&lt;/Cite&gt;&lt;/EndNote&gt;</w:instrText>
      </w:r>
      <w:r w:rsidRPr="00F81394">
        <w:rPr>
          <w:rFonts w:ascii="Arial" w:hAnsi="Arial" w:cs="Arial"/>
          <w:szCs w:val="24"/>
        </w:rPr>
        <w:fldChar w:fldCharType="separate"/>
      </w:r>
      <w:r w:rsidR="002A3FCE" w:rsidRPr="00F81394">
        <w:rPr>
          <w:rFonts w:ascii="Arial" w:hAnsi="Arial" w:cs="Arial"/>
          <w:noProof/>
          <w:szCs w:val="24"/>
        </w:rPr>
        <w:t>[3]</w:t>
      </w:r>
      <w:r w:rsidRPr="00F81394">
        <w:rPr>
          <w:rFonts w:ascii="Arial" w:hAnsi="Arial" w:cs="Arial"/>
          <w:szCs w:val="24"/>
        </w:rPr>
        <w:fldChar w:fldCharType="end"/>
      </w:r>
      <w:r w:rsidRPr="00F81394">
        <w:rPr>
          <w:rFonts w:ascii="Arial" w:hAnsi="Arial" w:cs="Arial"/>
          <w:szCs w:val="24"/>
        </w:rPr>
        <w:t xml:space="preserve"> Input files were generated using the cif2cell program.</w:t>
      </w:r>
      <w:r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&lt;EndNote&gt;&lt;Cite&gt;&lt;Author&gt;Björkman&lt;/Author&gt;&lt;Year&gt;2011&lt;/Year&gt;&lt;RecNum&gt;1294&lt;/RecNum&gt;&lt;DisplayText&gt;[4]&lt;/DisplayText&gt;&lt;record&gt;&lt;rec-number&gt;1294&lt;/rec-number&gt;&lt;foreign-keys&gt;&lt;key app="EN" db-id="zd5sp09sw22v0ie205uv2d20rtww9wsrpxad" timestamp="1628517534" guid="6fa105ce-c166-465e-a4b8-5bbd3f275034"&gt;1294&lt;/key&gt;&lt;/foreign-keys&gt;&lt;ref-type name="Journal Article"&gt;17&lt;/ref-type&gt;&lt;contributors&gt;&lt;authors&gt;&lt;author&gt;Björkman, Torbjörn&lt;/author&gt;&lt;/authors&gt;&lt;/contributors&gt;&lt;titles&gt;&lt;title&gt;CIF2Cell: Generating geometries for electronic structure programs&lt;/title&gt;&lt;secondary-title&gt;Comp. Phys. Commun.&lt;/secondary-title&gt;&lt;alt-title&gt;Comp. Phys. Commun.&lt;/alt-title&gt;&lt;/titles&gt;&lt;pages&gt;1183-1186&lt;/pages&gt;&lt;volume&gt;182&lt;/volume&gt;&lt;number&gt;5&lt;/number&gt;&lt;dates&gt;&lt;year&gt;2011&lt;/year&gt;&lt;/dates&gt;&lt;isbn&gt;0010-4655&lt;/isbn&gt;&lt;urls&gt;&lt;/urls&gt;&lt;/record&gt;&lt;/Cite&gt;&lt;/EndNote&gt;</w:instrText>
      </w:r>
      <w:r w:rsidRPr="00F81394">
        <w:rPr>
          <w:rFonts w:ascii="Arial" w:hAnsi="Arial" w:cs="Arial"/>
          <w:szCs w:val="24"/>
        </w:rPr>
        <w:fldChar w:fldCharType="separate"/>
      </w:r>
      <w:r w:rsidR="002A3FCE" w:rsidRPr="00F81394">
        <w:rPr>
          <w:rFonts w:ascii="Arial" w:hAnsi="Arial" w:cs="Arial"/>
          <w:noProof/>
          <w:szCs w:val="24"/>
        </w:rPr>
        <w:t>[4]</w:t>
      </w:r>
      <w:r w:rsidRPr="00F81394">
        <w:rPr>
          <w:rFonts w:ascii="Arial" w:hAnsi="Arial" w:cs="Arial"/>
          <w:szCs w:val="24"/>
        </w:rPr>
        <w:fldChar w:fldCharType="end"/>
      </w:r>
      <w:r w:rsidRPr="00F81394">
        <w:rPr>
          <w:rFonts w:ascii="Arial" w:hAnsi="Arial" w:cs="Arial"/>
          <w:szCs w:val="24"/>
        </w:rPr>
        <w:t xml:space="preserve"> The plane wave kinetic energy cut off was converged at 700</w:t>
      </w:r>
      <w:r w:rsidR="008B6A93" w:rsidRPr="00F81394">
        <w:rPr>
          <w:rFonts w:ascii="Arial" w:hAnsi="Arial" w:cs="Arial"/>
          <w:szCs w:val="24"/>
        </w:rPr>
        <w:t xml:space="preserve"> eV</w:t>
      </w:r>
      <w:r w:rsidR="00DF7044" w:rsidRPr="00F81394">
        <w:rPr>
          <w:rFonts w:ascii="Arial" w:hAnsi="Arial" w:cs="Arial"/>
          <w:szCs w:val="24"/>
        </w:rPr>
        <w:t>,</w:t>
      </w:r>
      <w:r w:rsidR="008B6A93" w:rsidRPr="00F81394">
        <w:rPr>
          <w:rFonts w:ascii="Arial" w:hAnsi="Arial" w:cs="Arial"/>
          <w:szCs w:val="24"/>
        </w:rPr>
        <w:t xml:space="preserve"> and the core regions of electron density were described by On-The-Fly ultrasoft pseudopotentials from the CASTEP library. </w:t>
      </w:r>
      <w:proofErr w:type="spellStart"/>
      <w:r w:rsidR="008B6A93" w:rsidRPr="00F81394">
        <w:rPr>
          <w:rFonts w:ascii="Arial" w:hAnsi="Arial" w:cs="Arial"/>
          <w:szCs w:val="24"/>
        </w:rPr>
        <w:t>Monkhorst</w:t>
      </w:r>
      <w:proofErr w:type="spellEnd"/>
      <w:r w:rsidR="008B6A93" w:rsidRPr="00F81394">
        <w:rPr>
          <w:rFonts w:ascii="Arial" w:hAnsi="Arial" w:cs="Arial"/>
          <w:szCs w:val="24"/>
        </w:rPr>
        <w:t>-Pack grids</w:t>
      </w:r>
      <w:r w:rsidR="004D62C1"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&lt;EndNote&gt;&lt;Cite&gt;&lt;Author&gt;Monkhorst&lt;/Author&gt;&lt;Year&gt;1976&lt;/Year&gt;&lt;RecNum&gt;1297&lt;/RecNum&gt;&lt;DisplayText&gt;[5]&lt;/DisplayText&gt;&lt;record&gt;&lt;rec-number&gt;1297&lt;/rec-number&gt;&lt;foreign-keys&gt;&lt;key app="EN" db-id="zd5sp09sw22v0ie205uv2d20rtww9wsrpxad" timestamp="1628521304" guid="86238292-4486-4675-82c3-c9a57ef29faa"&gt;1297&lt;/key&gt;&lt;/foreign-keys&gt;&lt;ref-type name="Journal Article"&gt;17&lt;/ref-type&gt;&lt;contributors&gt;&lt;authors&gt;&lt;author&gt;Monkhorst, Hendrik J.&lt;/author&gt;&lt;author&gt;Pack, James D.&lt;/author&gt;&lt;/authors&gt;&lt;/contributors&gt;&lt;titles&gt;&lt;title&gt;Special points for Brillouin-zone integrations&lt;/title&gt;&lt;secondary-title&gt;Phys. Rev. B&lt;/secondary-title&gt;&lt;alt-title&gt;Phys. Rev. B&lt;/alt-title&gt;&lt;/titles&gt;&lt;pages&gt;5188-5192&lt;/pages&gt;&lt;volume&gt;13&lt;/volume&gt;&lt;number&gt;12&lt;/number&gt;&lt;dates&gt;&lt;year&gt;1976&lt;/year&gt;&lt;pub-dates&gt;&lt;date&gt;06/15/&lt;/date&gt;&lt;/pub-dates&gt;&lt;/dates&gt;&lt;publisher&gt;American Physical Society&lt;/publisher&gt;&lt;urls&gt;&lt;related-urls&gt;&lt;url&gt;https://link.aps.org/doi/10.1103/PhysRevB.13.5188&lt;/url&gt;&lt;/related-urls&gt;&lt;/urls&gt;&lt;electronic-resource-num&gt;10.1103/PhysRevB.13.5188&lt;/electronic-resource-num&gt;&lt;/record&gt;&lt;/Cite&gt;&lt;/EndNote&gt;</w:instrText>
      </w:r>
      <w:r w:rsidR="004D62C1" w:rsidRPr="00F81394">
        <w:rPr>
          <w:rFonts w:ascii="Arial" w:hAnsi="Arial" w:cs="Arial"/>
          <w:szCs w:val="24"/>
        </w:rPr>
        <w:fldChar w:fldCharType="separate"/>
      </w:r>
      <w:r w:rsidR="002A3FCE" w:rsidRPr="00F81394">
        <w:rPr>
          <w:rFonts w:ascii="Arial" w:hAnsi="Arial" w:cs="Arial"/>
          <w:noProof/>
          <w:szCs w:val="24"/>
        </w:rPr>
        <w:t>[5]</w:t>
      </w:r>
      <w:r w:rsidR="004D62C1" w:rsidRPr="00F81394">
        <w:rPr>
          <w:rFonts w:ascii="Arial" w:hAnsi="Arial" w:cs="Arial"/>
          <w:szCs w:val="24"/>
        </w:rPr>
        <w:fldChar w:fldCharType="end"/>
      </w:r>
      <w:r w:rsidR="008B6A93" w:rsidRPr="00F81394">
        <w:rPr>
          <w:rFonts w:ascii="Arial" w:hAnsi="Arial" w:cs="Arial"/>
          <w:szCs w:val="24"/>
        </w:rPr>
        <w:t xml:space="preserve"> with a k-point spacing of 0.07 2</w:t>
      </w:r>
      <w:r w:rsidR="008B6A93" w:rsidRPr="00F81394">
        <w:rPr>
          <w:rFonts w:ascii="Arial" w:hAnsi="Arial" w:cs="Arial"/>
          <w:szCs w:val="24"/>
        </w:rPr>
        <w:sym w:font="Symbol" w:char="F070"/>
      </w:r>
      <w:r w:rsidR="008B6A93" w:rsidRPr="00F81394">
        <w:rPr>
          <w:rFonts w:ascii="Arial" w:hAnsi="Arial" w:cs="Arial"/>
          <w:szCs w:val="24"/>
        </w:rPr>
        <w:t xml:space="preserve"> Å</w:t>
      </w:r>
      <w:r w:rsidR="008B6A93" w:rsidRPr="00F81394">
        <w:rPr>
          <w:rFonts w:ascii="Arial" w:hAnsi="Arial" w:cs="Arial"/>
          <w:szCs w:val="24"/>
          <w:vertAlign w:val="superscript"/>
        </w:rPr>
        <w:t>-1</w:t>
      </w:r>
      <w:r w:rsidR="008B6A93" w:rsidRPr="00F81394">
        <w:rPr>
          <w:rFonts w:ascii="Arial" w:hAnsi="Arial" w:cs="Arial"/>
          <w:szCs w:val="24"/>
        </w:rPr>
        <w:t xml:space="preserve"> were used to sample the Brillouin zone. Structural optimizations were performed suing the PBE</w:t>
      </w:r>
      <w:r w:rsidR="004D62C1"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&lt;EndNote&gt;&lt;Cite&gt;&lt;Author&gt;Perdew&lt;/Author&gt;&lt;Year&gt;1996&lt;/Year&gt;&lt;RecNum&gt;1295&lt;/RecNum&gt;&lt;DisplayText&gt;[6]&lt;/DisplayText&gt;&lt;record&gt;&lt;rec-number&gt;1295&lt;/rec-number&gt;&lt;foreign-keys&gt;&lt;key app="EN" db-id="zd5sp09sw22v0ie205uv2d20rtww9wsrpxad" timestamp="1628521114" guid="765bbc09-48a9-48ae-8685-70b74ae10653"&gt;1295&lt;/key&gt;&lt;/foreign-keys&gt;&lt;ref-type name="Journal Article"&gt;17&lt;/ref-type&gt;&lt;contributors&gt;&lt;authors&gt;&lt;author&gt;Perdew, John P.&lt;/author&gt;&lt;author&gt;Burke, Kieron&lt;/author&gt;&lt;author&gt;Ernzerhof, Matthias&lt;/author&gt;&lt;/authors&gt;&lt;/contributors&gt;&lt;titles&gt;&lt;title&gt;Generalized Gradient Approximation Made Simple&lt;/title&gt;&lt;secondary-title&gt;Phys. Rev. Lett.&lt;/secondary-title&gt;&lt;alt-title&gt;Phys. Rev. Lett.&lt;/alt-title&gt;&lt;/titles&gt;&lt;periodical&gt;&lt;full-title&gt;Physical Review Letters&lt;/full-title&gt;&lt;abbr-1&gt;Phys. Rev. Lett.&lt;/abbr-1&gt;&lt;abbr-2&gt;Phys Rev Lett&lt;/abbr-2&gt;&lt;/periodical&gt;&lt;alt-periodical&gt;&lt;full-title&gt;Physical Review Letters&lt;/full-title&gt;&lt;abbr-1&gt;Phys. Rev. Lett.&lt;/abbr-1&gt;&lt;abbr-2&gt;Phys Rev Lett&lt;/abbr-2&gt;&lt;/alt-periodical&gt;&lt;pages&gt;3865-3868&lt;/pages&gt;&lt;volume&gt;77&lt;/volume&gt;&lt;number&gt;18&lt;/number&gt;&lt;dates&gt;&lt;year&gt;1996&lt;/year&gt;&lt;pub-dates&gt;&lt;date&gt;10/28/&lt;/date&gt;&lt;/pub-dates&gt;&lt;/dates&gt;&lt;publisher&gt;American Physical Society&lt;/publisher&gt;&lt;urls&gt;&lt;related-urls&gt;&lt;url&gt;https://link.aps.org/doi/10.1103/PhysRevLett.77.3865&lt;/url&gt;&lt;/related-urls&gt;&lt;/urls&gt;&lt;electronic-resource-num&gt;10.1103/PhysRevLett.77.3865&lt;/electronic-resource-num&gt;&lt;/record&gt;&lt;/Cite&gt;&lt;/EndNote&gt;</w:instrText>
      </w:r>
      <w:r w:rsidR="004D62C1" w:rsidRPr="00F81394">
        <w:rPr>
          <w:rFonts w:ascii="Arial" w:hAnsi="Arial" w:cs="Arial"/>
          <w:szCs w:val="24"/>
        </w:rPr>
        <w:fldChar w:fldCharType="separate"/>
      </w:r>
      <w:r w:rsidR="002A3FCE" w:rsidRPr="00F81394">
        <w:rPr>
          <w:rFonts w:ascii="Arial" w:hAnsi="Arial" w:cs="Arial"/>
          <w:noProof/>
          <w:szCs w:val="24"/>
        </w:rPr>
        <w:t>[6]</w:t>
      </w:r>
      <w:r w:rsidR="004D62C1" w:rsidRPr="00F81394">
        <w:rPr>
          <w:rFonts w:ascii="Arial" w:hAnsi="Arial" w:cs="Arial"/>
          <w:szCs w:val="24"/>
        </w:rPr>
        <w:fldChar w:fldCharType="end"/>
      </w:r>
      <w:r w:rsidR="008B6A93" w:rsidRPr="00F81394">
        <w:rPr>
          <w:rFonts w:ascii="Arial" w:hAnsi="Arial" w:cs="Arial"/>
          <w:szCs w:val="24"/>
        </w:rPr>
        <w:t xml:space="preserve"> </w:t>
      </w:r>
      <w:r w:rsidR="008B6A93" w:rsidRPr="00F81394">
        <w:rPr>
          <w:rFonts w:ascii="Arial" w:hAnsi="Arial" w:cs="Arial"/>
          <w:szCs w:val="24"/>
        </w:rPr>
        <w:lastRenderedPageBreak/>
        <w:t>functional with the Grimme D3 dispersion correction.</w:t>
      </w:r>
      <w:r w:rsidR="004D62C1"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&lt;EndNote&gt;&lt;Cite&gt;&lt;Author&gt;Grimme&lt;/Author&gt;&lt;Year&gt;2010&lt;/Year&gt;&lt;RecNum&gt;1296&lt;/RecNum&gt;&lt;DisplayText&gt;[7]&lt;/DisplayText&gt;&lt;record&gt;&lt;rec-number&gt;1296&lt;/rec-number&gt;&lt;foreign-keys&gt;&lt;key app="EN" db-id="zd5sp09sw22v0ie205uv2d20rtww9wsrpxad" timestamp="1628521197" guid="b185181a-a81e-4899-80d5-df9241fcb811"&gt;1296&lt;/key&gt;&lt;/foreign-keys&gt;&lt;ref-type name="Journal Article"&gt;17&lt;/ref-type&gt;&lt;contributors&gt;&lt;authors&gt;&lt;author&gt;Stefan Grimme&lt;/author&gt;&lt;author&gt;Jens Antony&lt;/author&gt;&lt;author&gt;Stephan Ehrlich&lt;/author&gt;&lt;author&gt;Helge Krieg&lt;/author&gt;&lt;/authors&gt;&lt;/contributors&gt;&lt;titles&gt;&lt;title&gt;A consistent and accurate ab initio parametrization of density functional dispersion correction (DFT-D) for the 94 elements H-Pu&lt;/title&gt;&lt;secondary-title&gt;J. Chem. Phys.&lt;/secondary-title&gt;&lt;alt-title&gt;J. Chem. Phys.&lt;/alt-title&gt;&lt;/titles&gt;&lt;periodical&gt;&lt;full-title&gt;Journal of Chemical Physics&lt;/full-title&gt;&lt;abbr-1&gt;J. Chem. Phys.&lt;/abbr-1&gt;&lt;abbr-2&gt;J Chem Phys&lt;/abbr-2&gt;&lt;/periodical&gt;&lt;alt-periodical&gt;&lt;full-title&gt;Journal of Chemical Physics&lt;/full-title&gt;&lt;abbr-1&gt;J. Chem. Phys.&lt;/abbr-1&gt;&lt;abbr-2&gt;J Chem Phys&lt;/abbr-2&gt;&lt;/alt-periodical&gt;&lt;pages&gt;154104&lt;/pages&gt;&lt;volume&gt;132&lt;/volume&gt;&lt;number&gt;15&lt;/number&gt;&lt;dates&gt;&lt;year&gt;2010&lt;/year&gt;&lt;/dates&gt;&lt;urls&gt;&lt;related-urls&gt;&lt;url&gt;https://aip.scitation.org/doi/abs/10.1063/1.3382344&lt;/url&gt;&lt;/related-urls&gt;&lt;/urls&gt;&lt;electronic-resource-num&gt;10.1063/1.3382344&lt;/electronic-resource-num&gt;&lt;/record&gt;&lt;/Cite&gt;&lt;/EndNote&gt;</w:instrText>
      </w:r>
      <w:r w:rsidR="004D62C1" w:rsidRPr="00F81394">
        <w:rPr>
          <w:rFonts w:ascii="Arial" w:hAnsi="Arial" w:cs="Arial"/>
          <w:szCs w:val="24"/>
        </w:rPr>
        <w:fldChar w:fldCharType="separate"/>
      </w:r>
      <w:r w:rsidR="002A3FCE" w:rsidRPr="00F81394">
        <w:rPr>
          <w:rFonts w:ascii="Arial" w:hAnsi="Arial" w:cs="Arial"/>
          <w:noProof/>
          <w:szCs w:val="24"/>
        </w:rPr>
        <w:t>[7]</w:t>
      </w:r>
      <w:r w:rsidR="004D62C1" w:rsidRPr="00F81394">
        <w:rPr>
          <w:rFonts w:ascii="Arial" w:hAnsi="Arial" w:cs="Arial"/>
          <w:szCs w:val="24"/>
        </w:rPr>
        <w:fldChar w:fldCharType="end"/>
      </w:r>
      <w:r w:rsidR="0086739B" w:rsidRPr="00F81394">
        <w:rPr>
          <w:rFonts w:ascii="Arial" w:hAnsi="Arial" w:cs="Arial"/>
          <w:szCs w:val="24"/>
        </w:rPr>
        <w:t xml:space="preserve"> </w:t>
      </w:r>
      <w:r w:rsidR="008B6A93" w:rsidRPr="00F81394">
        <w:rPr>
          <w:rFonts w:ascii="Arial" w:hAnsi="Arial" w:cs="Arial"/>
          <w:szCs w:val="24"/>
        </w:rPr>
        <w:t>Input structures for the paddlewheel monome</w:t>
      </w:r>
      <w:r w:rsidR="004D62C1" w:rsidRPr="00F81394">
        <w:rPr>
          <w:rFonts w:ascii="Arial" w:hAnsi="Arial" w:cs="Arial"/>
          <w:szCs w:val="24"/>
        </w:rPr>
        <w:t xml:space="preserve">r, a corrugated </w:t>
      </w:r>
      <w:r w:rsidR="0086739B" w:rsidRPr="00F81394">
        <w:rPr>
          <w:rFonts w:ascii="Arial" w:hAnsi="Arial" w:cs="Arial"/>
          <w:szCs w:val="24"/>
        </w:rPr>
        <w:t>bulk</w:t>
      </w:r>
      <w:r w:rsidR="004D62C1" w:rsidRPr="00F81394">
        <w:rPr>
          <w:rFonts w:ascii="Arial" w:hAnsi="Arial" w:cs="Arial"/>
          <w:szCs w:val="24"/>
        </w:rPr>
        <w:t>, and a planar bulk structure of</w:t>
      </w:r>
      <w:r w:rsidR="0086739B" w:rsidRPr="00F81394">
        <w:rPr>
          <w:rFonts w:ascii="Arial" w:hAnsi="Arial" w:cs="Arial"/>
          <w:szCs w:val="24"/>
        </w:rPr>
        <w:t xml:space="preserve"> </w:t>
      </w:r>
      <w:r w:rsidR="002B3350" w:rsidRPr="00F81394">
        <w:rPr>
          <w:rFonts w:ascii="Arial" w:hAnsi="Arial" w:cs="Arial"/>
          <w:szCs w:val="24"/>
        </w:rPr>
        <w:t>g-h-PCN</w:t>
      </w:r>
      <w:r w:rsidR="0086739B" w:rsidRPr="00F81394">
        <w:rPr>
          <w:rFonts w:ascii="Arial" w:hAnsi="Arial" w:cs="Arial"/>
          <w:szCs w:val="24"/>
        </w:rPr>
        <w:t xml:space="preserve"> </w:t>
      </w:r>
      <w:r w:rsidR="002B3350" w:rsidRPr="00F81394">
        <w:rPr>
          <w:rFonts w:ascii="Arial" w:hAnsi="Arial" w:cs="Arial"/>
          <w:szCs w:val="24"/>
        </w:rPr>
        <w:t xml:space="preserve">were created by adapting the N-bridged equivalents published by </w:t>
      </w:r>
      <w:proofErr w:type="spellStart"/>
      <w:r w:rsidR="00930051" w:rsidRPr="00F81394">
        <w:rPr>
          <w:rFonts w:ascii="Arial" w:hAnsi="Arial" w:cs="Arial"/>
          <w:szCs w:val="24"/>
        </w:rPr>
        <w:t>Tragl</w:t>
      </w:r>
      <w:proofErr w:type="spellEnd"/>
      <w:r w:rsidR="00930051" w:rsidRPr="00F81394">
        <w:rPr>
          <w:rFonts w:ascii="Arial" w:hAnsi="Arial" w:cs="Arial"/>
          <w:szCs w:val="24"/>
        </w:rPr>
        <w:t xml:space="preserve"> </w:t>
      </w:r>
      <w:r w:rsidR="00930051" w:rsidRPr="00F81394">
        <w:rPr>
          <w:rFonts w:ascii="Arial" w:hAnsi="Arial" w:cs="Arial"/>
          <w:i/>
          <w:iCs/>
          <w:szCs w:val="24"/>
        </w:rPr>
        <w:t>et al.</w:t>
      </w:r>
      <w:r w:rsidR="00DE393C" w:rsidRPr="00F81394">
        <w:rPr>
          <w:rFonts w:ascii="Arial" w:hAnsi="Arial" w:cs="Arial"/>
          <w:szCs w:val="24"/>
        </w:rPr>
        <w:t>,</w:t>
      </w:r>
      <w:r w:rsidR="00DE393C"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&lt;EndNote&gt;&lt;Cite&gt;&lt;Author&gt;Tragl&lt;/Author&gt;&lt;Year&gt;2008&lt;/Year&gt;&lt;RecNum&gt;2343&lt;/RecNum&gt;&lt;DisplayText&gt;[8]&lt;/DisplayText&gt;&lt;record&gt;&lt;rec-number&gt;2343&lt;/rec-number&gt;&lt;foreign-keys&gt;&lt;key app="EN" db-id="zd5sp09sw22v0ie205uv2d20rtww9wsrpxad" timestamp="1651857547" guid="3295d1c5-3192-4bd0-bfd9-3f81189edc12"&gt;2343&lt;/key&gt;&lt;/foreign-keys&gt;&lt;ref-type name="Journal Article"&gt;17&lt;/ref-type&gt;&lt;contributors&gt;&lt;authors&gt;&lt;author&gt;Tragl, Sonja&lt;/author&gt;&lt;author&gt;Gibson, Katharina&lt;/author&gt;&lt;author&gt;Glaser, Jochen&lt;/author&gt;&lt;author&gt;Heydenrych, Greta&lt;/author&gt;&lt;author&gt;Frenking, Gernot&lt;/author&gt;&lt;author&gt;Duppel, Viola&lt;/author&gt;&lt;author&gt;Simon, Arndt&lt;/author&gt;&lt;author&gt;Meyer, H.-Jürgen&lt;/author&gt;&lt;/authors&gt;&lt;/contributors&gt;&lt;titles&gt;&lt;title&gt;Crystalline Intermediates during Polycondensation Reactions in the C–N–Cl System – The Paddle-Wheel Molecule N(C6N7Cl2)3&lt;/title&gt;&lt;secondary-title&gt;Z. Anorg. Allg. Chem.&lt;/secondary-title&gt;&lt;/titles&gt;&lt;periodical&gt;&lt;full-title&gt;Zeitschrift fur Anorganische und Allgemeine Chemie&lt;/full-title&gt;&lt;abbr-1&gt;Z. Anorg. Allg. Chem.&lt;/abbr-1&gt;&lt;abbr-2&gt;Z Anorg Allg Chem&lt;/abbr-2&gt;&lt;/periodical&gt;&lt;pages&gt;2754-2760&lt;/pages&gt;&lt;volume&gt;634&lt;/volume&gt;&lt;number&gt;15&lt;/number&gt;&lt;dates&gt;&lt;year&gt;2008&lt;/year&gt;&lt;/dates&gt;&lt;isbn&gt;0044-2313&lt;/isbn&gt;&lt;urls&gt;&lt;related-urls&gt;&lt;url&gt;https://onlinelibrary.wiley.com/doi/abs/10.1002/zaac.200800092&lt;/url&gt;&lt;/related-urls&gt;&lt;/urls&gt;&lt;electronic-resource-num&gt;https://doi.org/10.1002/zaac.200800092&lt;/electronic-resource-num&gt;&lt;/record&gt;&lt;/Cite&gt;&lt;/EndNote&gt;</w:instrText>
      </w:r>
      <w:r w:rsidR="00DE393C" w:rsidRPr="00F81394">
        <w:rPr>
          <w:rFonts w:ascii="Arial" w:hAnsi="Arial" w:cs="Arial"/>
          <w:szCs w:val="24"/>
        </w:rPr>
        <w:fldChar w:fldCharType="separate"/>
      </w:r>
      <w:r w:rsidR="002A3FCE" w:rsidRPr="00F81394">
        <w:rPr>
          <w:rFonts w:ascii="Arial" w:hAnsi="Arial" w:cs="Arial"/>
          <w:noProof/>
          <w:szCs w:val="24"/>
        </w:rPr>
        <w:t>[8]</w:t>
      </w:r>
      <w:r w:rsidR="00DE393C" w:rsidRPr="00F81394">
        <w:rPr>
          <w:rFonts w:ascii="Arial" w:hAnsi="Arial" w:cs="Arial"/>
          <w:szCs w:val="24"/>
        </w:rPr>
        <w:fldChar w:fldCharType="end"/>
      </w:r>
      <w:r w:rsidR="004D62C1" w:rsidRPr="00F81394">
        <w:rPr>
          <w:rFonts w:ascii="Arial" w:hAnsi="Arial" w:cs="Arial"/>
          <w:szCs w:val="24"/>
        </w:rPr>
        <w:t xml:space="preserve"> Garcia and Kroll</w:t>
      </w:r>
      <w:r w:rsidR="00DF7044" w:rsidRPr="00F81394">
        <w:rPr>
          <w:rFonts w:ascii="Arial" w:hAnsi="Arial" w:cs="Arial"/>
          <w:szCs w:val="24"/>
        </w:rPr>
        <w:t>,</w:t>
      </w:r>
      <w:r w:rsidR="00DE393C"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&lt;EndNote&gt;&lt;Cite&gt;&lt;Author&gt;Gracia&lt;/Author&gt;&lt;Year&gt;2009&lt;/Year&gt;&lt;RecNum&gt;2341&lt;/RecNum&gt;&lt;DisplayText&gt;[9]&lt;/DisplayText&gt;&lt;record&gt;&lt;rec-number&gt;2341&lt;/rec-number&gt;&lt;foreign-keys&gt;&lt;key app="EN" db-id="zd5sp09sw22v0ie205uv2d20rtww9wsrpxad" timestamp="1651855202" guid="23e0ce8a-1919-46b7-bbfa-bf67f0485f52"&gt;2341&lt;/key&gt;&lt;/foreign-keys&gt;&lt;ref-type name="Journal Article"&gt;17&lt;/ref-type&gt;&lt;contributors&gt;&lt;authors&gt;&lt;author&gt;Gracia, J.&lt;/author&gt;&lt;author&gt;Kroll, P.&lt;/author&gt;&lt;/authors&gt;&lt;/contributors&gt;&lt;titles&gt;&lt;title&gt;&lt;style face="normal" font="default" size="100%"&gt;Corrugated layered heptazine-based carbon nitride: the lowest energy modifications of C&lt;/style&gt;&lt;style face="subscript" font="default" size="100%"&gt;3&lt;/style&gt;&lt;style face="normal" font="default" size="100%"&gt;N&lt;/style&gt;&lt;style face="subscript" font="default" size="100%"&gt;4&lt;/style&gt;&lt;style face="normal" font="default" size="100%"&gt; ground state&lt;/style&gt;&lt;/title&gt;&lt;secondary-title&gt;J. Mater. Chem.&lt;/secondary-title&gt;&lt;/titles&gt;&lt;periodical&gt;&lt;full-title&gt;Journal of Materials Chemistry&lt;/full-title&gt;&lt;abbr-1&gt;J. Mater. Chem.&lt;/abbr-1&gt;&lt;abbr-2&gt;J Mater Chem&lt;/abbr-2&gt;&lt;/periodical&gt;&lt;pages&gt;3013-3019&lt;/pages&gt;&lt;volume&gt;19&lt;/volume&gt;&lt;number&gt;19&lt;/number&gt;&lt;dates&gt;&lt;year&gt;2009&lt;/year&gt;&lt;/dates&gt;&lt;publisher&gt;The Royal Society of Chemistry&lt;/publisher&gt;&lt;isbn&gt;0959-9428&lt;/isbn&gt;&lt;urls&gt;&lt;related-urls&gt;&lt;url&gt;http://dx.doi.org/10.1039/B821568E&lt;/url&gt;&lt;/related-urls&gt;&lt;/urls&gt;&lt;electronic-resource-num&gt;10.1039/B821568E&lt;/electronic-resource-num&gt;&lt;/record&gt;&lt;/Cite&gt;&lt;/EndNote&gt;</w:instrText>
      </w:r>
      <w:r w:rsidR="00DE393C" w:rsidRPr="00F81394">
        <w:rPr>
          <w:rFonts w:ascii="Arial" w:hAnsi="Arial" w:cs="Arial"/>
          <w:szCs w:val="24"/>
        </w:rPr>
        <w:fldChar w:fldCharType="separate"/>
      </w:r>
      <w:r w:rsidR="002A3FCE" w:rsidRPr="00F81394">
        <w:rPr>
          <w:rFonts w:ascii="Arial" w:hAnsi="Arial" w:cs="Arial"/>
          <w:noProof/>
          <w:szCs w:val="24"/>
        </w:rPr>
        <w:t>[9]</w:t>
      </w:r>
      <w:r w:rsidR="00DE393C" w:rsidRPr="00F81394">
        <w:rPr>
          <w:rFonts w:ascii="Arial" w:hAnsi="Arial" w:cs="Arial"/>
          <w:szCs w:val="24"/>
        </w:rPr>
        <w:fldChar w:fldCharType="end"/>
      </w:r>
      <w:r w:rsidR="004D62C1" w:rsidRPr="00F81394">
        <w:rPr>
          <w:rFonts w:ascii="Arial" w:hAnsi="Arial" w:cs="Arial"/>
          <w:szCs w:val="24"/>
        </w:rPr>
        <w:t xml:space="preserve"> and</w:t>
      </w:r>
      <w:r w:rsidR="00DF7044" w:rsidRPr="00F81394">
        <w:rPr>
          <w:rFonts w:ascii="Arial" w:hAnsi="Arial" w:cs="Arial"/>
          <w:szCs w:val="24"/>
        </w:rPr>
        <w:t xml:space="preserve"> the phase 1 structure by</w:t>
      </w:r>
      <w:r w:rsidR="004D62C1" w:rsidRPr="00F81394">
        <w:rPr>
          <w:rFonts w:ascii="Arial" w:hAnsi="Arial" w:cs="Arial"/>
          <w:szCs w:val="24"/>
        </w:rPr>
        <w:t xml:space="preserve"> Wang </w:t>
      </w:r>
      <w:r w:rsidR="004D62C1" w:rsidRPr="00F81394">
        <w:rPr>
          <w:rFonts w:ascii="Arial" w:hAnsi="Arial" w:cs="Arial"/>
          <w:i/>
          <w:iCs/>
          <w:szCs w:val="24"/>
        </w:rPr>
        <w:t>et al.</w:t>
      </w:r>
      <w:r w:rsidR="00DF7044" w:rsidRPr="00F81394">
        <w:rPr>
          <w:rFonts w:ascii="Arial" w:eastAsiaTheme="minorHAnsi" w:hAnsi="Arial" w:cs="Arial"/>
          <w:szCs w:val="24"/>
        </w:rPr>
        <w:t>,</w:t>
      </w:r>
      <w:r w:rsidR="00C847B6" w:rsidRPr="00F81394">
        <w:rPr>
          <w:rFonts w:ascii="Arial" w:eastAsiaTheme="minorHAnsi" w:hAnsi="Arial" w:cs="Arial"/>
          <w:szCs w:val="24"/>
        </w:rPr>
        <w:fldChar w:fldCharType="begin"/>
      </w:r>
      <w:r w:rsidR="002A3FCE" w:rsidRPr="00F81394">
        <w:rPr>
          <w:rFonts w:ascii="Arial" w:eastAsiaTheme="minorHAnsi" w:hAnsi="Arial" w:cs="Arial"/>
          <w:szCs w:val="24"/>
        </w:rPr>
        <w:instrText xml:space="preserve"> ADDIN EN.CITE &lt;EndNote&gt;&lt;Cite&gt;&lt;Author&gt;Wang&lt;/Author&gt;&lt;Year&gt;2017&lt;/Year&gt;&lt;RecNum&gt;2345&lt;/RecNum&gt;&lt;DisplayText&gt;[10]&lt;/DisplayText&gt;&lt;record&gt;&lt;rec-number&gt;2345&lt;/rec-number&gt;&lt;foreign-keys&gt;&lt;key app="EN" db-id="zd5sp09sw22v0ie205uv2d20rtww9wsrpxad" timestamp="1652107443" guid="b472942b-a6c1-411d-aac6-393d2e782891"&gt;2345&lt;/key&gt;&lt;/foreign-keys&gt;&lt;ref-type name="Journal Article"&gt;17&lt;/ref-type&gt;&lt;contributors&gt;&lt;authors&gt;&lt;author&gt;Wang, Junjie&lt;/author&gt;&lt;author&gt;Hao, Dong&lt;/author&gt;&lt;author&gt;Ye, Jinhua&lt;/author&gt;&lt;author&gt;Umezawa, Naoto&lt;/author&gt;&lt;/authors&gt;&lt;/contributors&gt;&lt;titles&gt;&lt;title&gt;Determination of Crystal Structure of Graphitic Carbon Nitride: Ab Initio Evolutionary Search and Experimental Validation&lt;/title&gt;&lt;secondary-title&gt;Chem. Mater.&lt;/secondary-title&gt;&lt;/titles&gt;&lt;periodical&gt;&lt;full-title&gt;Chemistry of Materials&lt;/full-title&gt;&lt;abbr-1&gt;Chem. Mater.&lt;/abbr-1&gt;&lt;abbr-2&gt;Chem Mater&lt;/abbr-2&gt;&lt;/periodical&gt;&lt;pages&gt;2694-2707&lt;/pages&gt;&lt;volume&gt;29&lt;/volume&gt;&lt;number&gt;7&lt;/number&gt;&lt;dates&gt;&lt;year&gt;2017&lt;/year&gt;&lt;pub-dates&gt;&lt;date&gt;2017/04/11&lt;/date&gt;&lt;/pub-dates&gt;&lt;/dates&gt;&lt;publisher&gt;American Chemical Society&lt;/publisher&gt;&lt;isbn&gt;0897-4756&lt;/isbn&gt;&lt;urls&gt;&lt;related-urls&gt;&lt;url&gt;https://doi.org/10.1021/acs.chemmater.6b02969&lt;/url&gt;&lt;/related-urls&gt;&lt;/urls&gt;&lt;electronic-resource-num&gt;10.1021/acs.chemmater.6b02969&lt;/electronic-resource-num&gt;&lt;/record&gt;&lt;/Cite&gt;&lt;/EndNote&gt;</w:instrText>
      </w:r>
      <w:r w:rsidR="00C847B6" w:rsidRPr="00F81394">
        <w:rPr>
          <w:rFonts w:ascii="Arial" w:eastAsiaTheme="minorHAnsi" w:hAnsi="Arial" w:cs="Arial"/>
          <w:szCs w:val="24"/>
        </w:rPr>
        <w:fldChar w:fldCharType="separate"/>
      </w:r>
      <w:r w:rsidR="002A3FCE" w:rsidRPr="00F81394">
        <w:rPr>
          <w:rFonts w:ascii="Arial" w:eastAsiaTheme="minorHAnsi" w:hAnsi="Arial" w:cs="Arial"/>
          <w:noProof/>
          <w:szCs w:val="24"/>
        </w:rPr>
        <w:t>[10]</w:t>
      </w:r>
      <w:r w:rsidR="00C847B6" w:rsidRPr="00F81394">
        <w:rPr>
          <w:rFonts w:ascii="Arial" w:eastAsiaTheme="minorHAnsi" w:hAnsi="Arial" w:cs="Arial"/>
          <w:szCs w:val="24"/>
        </w:rPr>
        <w:fldChar w:fldCharType="end"/>
      </w:r>
      <w:r w:rsidR="004D62C1" w:rsidRPr="00F81394">
        <w:rPr>
          <w:rFonts w:ascii="Arial" w:hAnsi="Arial" w:cs="Arial"/>
          <w:szCs w:val="24"/>
        </w:rPr>
        <w:t xml:space="preserve"> respectively. All structures were adapted by replacing the bridging nitrogen atoms with phosphorus. Predictions of the </w:t>
      </w:r>
      <w:r w:rsidR="004D62C1" w:rsidRPr="00F81394">
        <w:rPr>
          <w:rFonts w:ascii="Arial" w:hAnsi="Arial" w:cs="Arial"/>
          <w:szCs w:val="24"/>
          <w:vertAlign w:val="superscript"/>
        </w:rPr>
        <w:t>31</w:t>
      </w:r>
      <w:r w:rsidR="004D62C1" w:rsidRPr="00F81394">
        <w:rPr>
          <w:rFonts w:ascii="Arial" w:hAnsi="Arial" w:cs="Arial"/>
          <w:szCs w:val="24"/>
        </w:rPr>
        <w:t>P MAS NMR shielding tensors were calculated using the gauge-inducing projector augmented waves (GIPAW) method</w:t>
      </w:r>
      <w:r w:rsidR="004D62C1" w:rsidRPr="00F81394">
        <w:rPr>
          <w:rFonts w:ascii="Arial" w:hAnsi="Arial" w:cs="Arial"/>
          <w:szCs w:val="24"/>
        </w:rPr>
        <w:fldChar w:fldCharType="begin">
          <w:fldData xml:space="preserve">PEVuZE5vdGU+PENpdGU+PEF1dGhvcj5QaWNrYXJkPC9BdXRob3I+PFllYXI+MjAwMTwvWWVhcj48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</w:fldData>
        </w:fldChar>
      </w:r>
      <w:r w:rsidR="00DE76E4">
        <w:rPr>
          <w:rFonts w:ascii="Arial" w:hAnsi="Arial" w:cs="Arial"/>
          <w:szCs w:val="24"/>
        </w:rPr>
        <w:instrText xml:space="preserve"> ADDIN EN.CITE </w:instrText>
      </w:r>
      <w:r w:rsidR="00DE76E4">
        <w:rPr>
          <w:rFonts w:ascii="Arial" w:hAnsi="Arial" w:cs="Arial"/>
          <w:szCs w:val="24"/>
        </w:rPr>
        <w:fldChar w:fldCharType="begin">
          <w:fldData xml:space="preserve">PEVuZE5vdGU+PENpdGU+PEF1dGhvcj5QaWNrYXJkPC9BdXRob3I+PFllYXI+MjAwMTwvWWVhcj48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</w:fldData>
        </w:fldChar>
      </w:r>
      <w:r w:rsidR="00DE76E4">
        <w:rPr>
          <w:rFonts w:ascii="Arial" w:hAnsi="Arial" w:cs="Arial"/>
          <w:szCs w:val="24"/>
        </w:rPr>
        <w:instrText xml:space="preserve"> ADDIN EN.CITE.DATA </w:instrText>
      </w:r>
      <w:r w:rsidR="00DE76E4">
        <w:rPr>
          <w:rFonts w:ascii="Arial" w:hAnsi="Arial" w:cs="Arial"/>
          <w:szCs w:val="24"/>
        </w:rPr>
      </w:r>
      <w:r w:rsidR="00DE76E4">
        <w:rPr>
          <w:rFonts w:ascii="Arial" w:hAnsi="Arial" w:cs="Arial"/>
          <w:szCs w:val="24"/>
        </w:rPr>
        <w:fldChar w:fldCharType="end"/>
      </w:r>
      <w:r w:rsidR="004D62C1" w:rsidRPr="00F81394">
        <w:rPr>
          <w:rFonts w:ascii="Arial" w:hAnsi="Arial" w:cs="Arial"/>
          <w:szCs w:val="24"/>
        </w:rPr>
      </w:r>
      <w:r w:rsidR="004D62C1" w:rsidRPr="00F81394">
        <w:rPr>
          <w:rFonts w:ascii="Arial" w:hAnsi="Arial" w:cs="Arial"/>
          <w:szCs w:val="24"/>
        </w:rPr>
        <w:fldChar w:fldCharType="separate"/>
      </w:r>
      <w:r w:rsidR="00DE76E4">
        <w:rPr>
          <w:rFonts w:ascii="Arial" w:hAnsi="Arial" w:cs="Arial"/>
          <w:noProof/>
          <w:szCs w:val="24"/>
        </w:rPr>
        <w:t>[11, 12]</w:t>
      </w:r>
      <w:r w:rsidR="004D62C1" w:rsidRPr="00F81394">
        <w:rPr>
          <w:rFonts w:ascii="Arial" w:hAnsi="Arial" w:cs="Arial"/>
          <w:szCs w:val="24"/>
        </w:rPr>
        <w:fldChar w:fldCharType="end"/>
      </w:r>
      <w:r w:rsidR="004D62C1" w:rsidRPr="00F81394">
        <w:rPr>
          <w:rFonts w:ascii="Arial" w:hAnsi="Arial" w:cs="Arial"/>
          <w:szCs w:val="24"/>
        </w:rPr>
        <w:t xml:space="preserve"> available in CASTEP. Again, core regions of electron density were described by pseudopotentials from the CASTEP library. The online tool </w:t>
      </w:r>
      <w:proofErr w:type="spellStart"/>
      <w:r w:rsidR="004D62C1" w:rsidRPr="00F81394">
        <w:rPr>
          <w:rFonts w:ascii="Arial" w:hAnsi="Arial" w:cs="Arial"/>
          <w:szCs w:val="24"/>
        </w:rPr>
        <w:t>MagresView</w:t>
      </w:r>
      <w:proofErr w:type="spellEnd"/>
      <w:r w:rsidR="004D62C1" w:rsidRPr="00F81394">
        <w:rPr>
          <w:rFonts w:ascii="Arial" w:hAnsi="Arial" w:cs="Arial"/>
          <w:szCs w:val="24"/>
        </w:rPr>
        <w:t xml:space="preserve"> v1.6.2</w:t>
      </w:r>
      <w:r w:rsidR="004D62C1"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&lt;EndNote&gt;&lt;Cite&gt;&lt;Author&gt;Sturniolo&lt;/Author&gt;&lt;Year&gt;2016&lt;/Year&gt;&lt;RecNum&gt;1299&lt;/RecNum&gt;&lt;DisplayText&gt;[13]&lt;/DisplayText&gt;&lt;record&gt;&lt;rec-number&gt;1299&lt;/rec-number&gt;&lt;foreign-keys&gt;&lt;key app="EN" db-id="zd5sp09sw22v0ie205uv2d20rtww9wsrpxad" timestamp="1628521446" guid="6c6d0311-5232-4346-ba4f-39176d8db5af"&gt;1299&lt;/key&gt;&lt;/foreign-keys&gt;&lt;ref-type name="Journal Article"&gt;17&lt;/ref-type&gt;&lt;contributors&gt;&lt;authors&gt;&lt;author&gt;Sturniolo, Simone&lt;/author&gt;&lt;author&gt;Green, Timothy FG&lt;/author&gt;&lt;author&gt;Hanson, Robert M&lt;/author&gt;&lt;author&gt;Zilka, Miri&lt;/author&gt;&lt;author&gt;Refson, Keith&lt;/author&gt;&lt;author&gt;Hodgkinson, Paul&lt;/author&gt;&lt;author&gt;Brown, Steven P&lt;/author&gt;&lt;author&gt;Yates, Jonathan R&lt;/author&gt;&lt;/authors&gt;&lt;/contributors&gt;&lt;titles&gt;&lt;title&gt;Visualization and processing of computed solid-state NMR parameters: MagresView and MagresPython&lt;/title&gt;&lt;secondary-title&gt;Solid State Nucl. Magn. Reson.&lt;/secondary-title&gt;&lt;alt-title&gt;Solid State Nucl. Magn. Reson.&lt;/alt-title&gt;&lt;/titles&gt;&lt;periodical&gt;&lt;full-title&gt;Solid State Nuclear Magnetic Resonance&lt;/full-title&gt;&lt;abbr-1&gt;Solid State Nucl. Magn. Reson.&lt;/abbr-1&gt;&lt;abbr-2&gt;Solid State Nucl Magn Reson&lt;/abbr-2&gt;&lt;/periodical&gt;&lt;alt-periodical&gt;&lt;full-title&gt;Solid State Nuclear Magnetic Resonance&lt;/full-title&gt;&lt;abbr-1&gt;Solid State Nucl. Magn. Reson.&lt;/abbr-1&gt;&lt;abbr-2&gt;Solid State Nucl Magn Reson&lt;/abbr-2&gt;&lt;/alt-periodical&gt;&lt;pages&gt;64-70&lt;/pages&gt;&lt;volume&gt;78&lt;/volume&gt;&lt;dates&gt;&lt;year&gt;2016&lt;/year&gt;&lt;/dates&gt;&lt;isbn&gt;0926-2040&lt;/isbn&gt;&lt;urls&gt;&lt;/urls&gt;&lt;/record&gt;&lt;/Cite&gt;&lt;/EndNote&gt;</w:instrText>
      </w:r>
      <w:r w:rsidR="004D62C1" w:rsidRPr="00F81394">
        <w:rPr>
          <w:rFonts w:ascii="Arial" w:hAnsi="Arial" w:cs="Arial"/>
          <w:szCs w:val="24"/>
        </w:rPr>
        <w:fldChar w:fldCharType="separate"/>
      </w:r>
      <w:r w:rsidR="002A3FCE" w:rsidRPr="00F81394">
        <w:rPr>
          <w:rFonts w:ascii="Arial" w:hAnsi="Arial" w:cs="Arial"/>
          <w:noProof/>
          <w:szCs w:val="24"/>
        </w:rPr>
        <w:t>[13]</w:t>
      </w:r>
      <w:r w:rsidR="004D62C1" w:rsidRPr="00F81394">
        <w:rPr>
          <w:rFonts w:ascii="Arial" w:hAnsi="Arial" w:cs="Arial"/>
          <w:szCs w:val="24"/>
        </w:rPr>
        <w:fldChar w:fldCharType="end"/>
      </w:r>
      <w:r w:rsidR="004D62C1" w:rsidRPr="00F81394">
        <w:rPr>
          <w:rFonts w:ascii="Arial" w:hAnsi="Arial" w:cs="Arial"/>
          <w:szCs w:val="24"/>
        </w:rPr>
        <w:t xml:space="preserve"> was used to analysis the magnetic shielding data. The isotropic chemical shifts, </w:t>
      </w:r>
      <w:r w:rsidR="004D62C1" w:rsidRPr="00F81394">
        <w:rPr>
          <w:rFonts w:ascii="Arial" w:hAnsi="Arial" w:cs="Arial"/>
          <w:szCs w:val="24"/>
        </w:rPr>
        <w:sym w:font="Symbol" w:char="F064"/>
      </w:r>
      <w:r w:rsidR="004D62C1" w:rsidRPr="00F81394">
        <w:rPr>
          <w:rFonts w:ascii="Arial" w:hAnsi="Arial" w:cs="Arial"/>
          <w:szCs w:val="24"/>
          <w:vertAlign w:val="subscript"/>
        </w:rPr>
        <w:t>iso</w:t>
      </w:r>
      <w:r w:rsidR="004D62C1" w:rsidRPr="00F81394">
        <w:rPr>
          <w:rFonts w:ascii="Arial" w:hAnsi="Arial" w:cs="Arial"/>
          <w:szCs w:val="24"/>
        </w:rPr>
        <w:t xml:space="preserve">, of the materials were obtained using, </w:t>
      </w:r>
      <w:r w:rsidR="004D62C1" w:rsidRPr="00F81394">
        <w:rPr>
          <w:rFonts w:ascii="Arial" w:hAnsi="Arial" w:cs="Arial"/>
          <w:szCs w:val="24"/>
        </w:rPr>
        <w:sym w:font="Symbol" w:char="F064"/>
      </w:r>
      <w:r w:rsidR="004D62C1" w:rsidRPr="00F81394">
        <w:rPr>
          <w:rFonts w:ascii="Arial" w:hAnsi="Arial" w:cs="Arial"/>
          <w:szCs w:val="24"/>
          <w:vertAlign w:val="subscript"/>
        </w:rPr>
        <w:t>iso</w:t>
      </w:r>
      <w:r w:rsidR="004D62C1" w:rsidRPr="00F81394">
        <w:rPr>
          <w:rFonts w:ascii="Arial" w:hAnsi="Arial" w:cs="Arial"/>
          <w:szCs w:val="24"/>
        </w:rPr>
        <w:t xml:space="preserve"> = </w:t>
      </w:r>
      <w:r w:rsidR="004D62C1" w:rsidRPr="00F81394">
        <w:rPr>
          <w:rFonts w:ascii="Arial" w:hAnsi="Arial" w:cs="Arial"/>
          <w:szCs w:val="24"/>
        </w:rPr>
        <w:sym w:font="Symbol" w:char="F073"/>
      </w:r>
      <w:r w:rsidR="004D62C1" w:rsidRPr="00F81394">
        <w:rPr>
          <w:rFonts w:ascii="Arial" w:hAnsi="Arial" w:cs="Arial"/>
          <w:szCs w:val="24"/>
          <w:vertAlign w:val="subscript"/>
        </w:rPr>
        <w:t>ref</w:t>
      </w:r>
      <w:r w:rsidR="004D62C1" w:rsidRPr="00F81394">
        <w:rPr>
          <w:rFonts w:ascii="Arial" w:hAnsi="Arial" w:cs="Arial"/>
          <w:szCs w:val="24"/>
        </w:rPr>
        <w:t xml:space="preserve"> - </w:t>
      </w:r>
      <w:r w:rsidR="004D62C1" w:rsidRPr="00F81394">
        <w:rPr>
          <w:rFonts w:ascii="Arial" w:hAnsi="Arial" w:cs="Arial"/>
          <w:szCs w:val="24"/>
        </w:rPr>
        <w:sym w:font="Symbol" w:char="F073"/>
      </w:r>
      <w:r w:rsidR="004D62C1" w:rsidRPr="00F81394">
        <w:rPr>
          <w:rFonts w:ascii="Arial" w:hAnsi="Arial" w:cs="Arial"/>
          <w:szCs w:val="24"/>
          <w:vertAlign w:val="subscript"/>
        </w:rPr>
        <w:t>iso</w:t>
      </w:r>
      <w:r w:rsidR="004D62C1" w:rsidRPr="00F81394">
        <w:rPr>
          <w:rFonts w:ascii="Arial" w:hAnsi="Arial" w:cs="Arial"/>
          <w:szCs w:val="24"/>
        </w:rPr>
        <w:t xml:space="preserve">. Where </w:t>
      </w:r>
      <w:r w:rsidR="004D62C1" w:rsidRPr="00F81394">
        <w:rPr>
          <w:rFonts w:ascii="Arial" w:hAnsi="Arial" w:cs="Arial"/>
          <w:szCs w:val="24"/>
        </w:rPr>
        <w:sym w:font="Symbol" w:char="F073"/>
      </w:r>
      <w:r w:rsidR="004D62C1" w:rsidRPr="00F81394">
        <w:rPr>
          <w:rFonts w:ascii="Arial" w:hAnsi="Arial" w:cs="Arial"/>
          <w:szCs w:val="24"/>
          <w:vertAlign w:val="subscript"/>
        </w:rPr>
        <w:t xml:space="preserve">iso </w:t>
      </w:r>
      <w:r w:rsidR="004D62C1" w:rsidRPr="00F81394">
        <w:rPr>
          <w:rFonts w:ascii="Arial" w:hAnsi="Arial" w:cs="Arial"/>
          <w:szCs w:val="24"/>
        </w:rPr>
        <w:t xml:space="preserve">is the isotropic magnetic shielding of the molecule studied and </w:t>
      </w:r>
      <w:r w:rsidR="004D62C1" w:rsidRPr="00F81394">
        <w:rPr>
          <w:rFonts w:ascii="Arial" w:hAnsi="Arial" w:cs="Arial"/>
          <w:szCs w:val="24"/>
        </w:rPr>
        <w:sym w:font="Symbol" w:char="F073"/>
      </w:r>
      <w:r w:rsidR="004D62C1" w:rsidRPr="00F81394">
        <w:rPr>
          <w:rFonts w:ascii="Arial" w:hAnsi="Arial" w:cs="Arial"/>
          <w:szCs w:val="24"/>
          <w:vertAlign w:val="subscript"/>
        </w:rPr>
        <w:t>ref</w:t>
      </w:r>
      <w:r w:rsidR="004D62C1" w:rsidRPr="00F81394">
        <w:rPr>
          <w:rFonts w:ascii="Arial" w:hAnsi="Arial" w:cs="Arial"/>
          <w:szCs w:val="24"/>
        </w:rPr>
        <w:t xml:space="preserve"> is the shielding of a given reference species. Ammonium dihydrogen phosphate (ADHP) was chosen as the reference species with its experimental peak known to be 0.9 ppm. The magnetic shielding of ADHP was calculated using the outlined calculation strategy with the same plane wave energy cutoff and k-point spacing. The initial structure of ADHP was obtained from the Cambridge Structural Database, reference code VITPIA.</w:t>
      </w:r>
      <w:r w:rsidR="004D62C1" w:rsidRPr="00F81394">
        <w:rPr>
          <w:rFonts w:ascii="Arial" w:hAnsi="Arial" w:cs="Arial"/>
          <w:szCs w:val="24"/>
        </w:rPr>
        <w:fldChar w:fldCharType="begin"/>
      </w:r>
      <w:r w:rsidR="002A3FCE" w:rsidRPr="00F81394">
        <w:rPr>
          <w:rFonts w:ascii="Arial" w:hAnsi="Arial" w:cs="Arial"/>
          <w:szCs w:val="24"/>
        </w:rPr>
        <w:instrText xml:space="preserve"> ADDIN EN.CITE &lt;EndNote&gt;&lt;Cite&gt;&lt;Author&gt;Groom&lt;/Author&gt;&lt;Year&gt;2016&lt;/Year&gt;&lt;RecNum&gt;1300&lt;/RecNum&gt;&lt;DisplayText&gt;[14]&lt;/DisplayText&gt;&lt;record&gt;&lt;rec-number&gt;1300&lt;/rec-number&gt;&lt;foreign-keys&gt;&lt;key app="EN" db-id="zd5sp09sw22v0ie205uv2d20rtww9wsrpxad" timestamp="1628521506" guid="97893624-2146-47e2-a119-65920fd9527c"&gt;1300&lt;/key&gt;&lt;/foreign-keys&gt;&lt;ref-type name="Journal Article"&gt;17&lt;/ref-type&gt;&lt;contributors&gt;&lt;authors&gt;&lt;author&gt;Groom, Colin R&lt;/author&gt;&lt;author&gt;Bruno, Ian J&lt;/author&gt;&lt;author&gt;Lightfoot, Matthew P&lt;/author&gt;&lt;author&gt;Ward, Suzanna C&lt;/author&gt;&lt;/authors&gt;&lt;/contributors&gt;&lt;titles&gt;&lt;title&gt;The Cambridge structural database&lt;/title&gt;&lt;secondary-title&gt;Acta Cryst. B&lt;/secondary-title&gt;&lt;alt-title&gt;Acta Cryst. B&lt;/alt-title&gt;&lt;/titles&gt;&lt;pages&gt;171-179&lt;/pages&gt;&lt;volume&gt;72&lt;/volume&gt;&lt;number&gt;2&lt;/number&gt;&lt;dates&gt;&lt;year&gt;2016&lt;/year&gt;&lt;/dates&gt;&lt;isbn&gt;2052-5206&lt;/isbn&gt;&lt;urls&gt;&lt;/urls&gt;&lt;/record&gt;&lt;/Cite&gt;&lt;/EndNote&gt;</w:instrText>
      </w:r>
      <w:r w:rsidR="004D62C1" w:rsidRPr="00F81394">
        <w:rPr>
          <w:rFonts w:ascii="Arial" w:hAnsi="Arial" w:cs="Arial"/>
          <w:szCs w:val="24"/>
        </w:rPr>
        <w:fldChar w:fldCharType="separate"/>
      </w:r>
      <w:r w:rsidR="002A3FCE" w:rsidRPr="00F81394">
        <w:rPr>
          <w:rFonts w:ascii="Arial" w:hAnsi="Arial" w:cs="Arial"/>
          <w:noProof/>
          <w:szCs w:val="24"/>
        </w:rPr>
        <w:t>[14]</w:t>
      </w:r>
      <w:r w:rsidR="004D62C1" w:rsidRPr="00F81394">
        <w:rPr>
          <w:rFonts w:ascii="Arial" w:hAnsi="Arial" w:cs="Arial"/>
          <w:szCs w:val="24"/>
        </w:rPr>
        <w:fldChar w:fldCharType="end"/>
      </w:r>
    </w:p>
    <w:p w14:paraId="7D9A989D" w14:textId="269427C2" w:rsidR="00A249B4" w:rsidRPr="00F81394" w:rsidRDefault="00A249B4" w:rsidP="00EA6A8A">
      <w:pPr>
        <w:pStyle w:val="TAMainText"/>
        <w:ind w:firstLine="0"/>
        <w:rPr>
          <w:rFonts w:ascii="Arial" w:hAnsi="Arial" w:cs="Arial"/>
          <w:b/>
          <w:bCs/>
          <w:sz w:val="28"/>
          <w:szCs w:val="28"/>
        </w:rPr>
      </w:pPr>
      <w:r w:rsidRPr="00F81394">
        <w:rPr>
          <w:rFonts w:ascii="Arial" w:hAnsi="Arial" w:cs="Arial"/>
          <w:b/>
          <w:bCs/>
          <w:sz w:val="28"/>
          <w:szCs w:val="28"/>
        </w:rPr>
        <w:t>1.</w:t>
      </w:r>
      <w:r w:rsidR="004428F3" w:rsidRPr="00F81394">
        <w:rPr>
          <w:rFonts w:ascii="Arial" w:hAnsi="Arial" w:cs="Arial"/>
          <w:b/>
          <w:bCs/>
          <w:sz w:val="28"/>
          <w:szCs w:val="28"/>
        </w:rPr>
        <w:t>6</w:t>
      </w:r>
      <w:r w:rsidRPr="00F81394">
        <w:rPr>
          <w:rFonts w:ascii="Arial" w:hAnsi="Arial" w:cs="Arial"/>
          <w:b/>
          <w:bCs/>
          <w:sz w:val="28"/>
          <w:szCs w:val="28"/>
        </w:rPr>
        <w:t xml:space="preserve"> FTIR-ATR measurement</w:t>
      </w:r>
    </w:p>
    <w:p w14:paraId="66B89770" w14:textId="77777777" w:rsidR="0078705D" w:rsidRPr="00F81394" w:rsidRDefault="0078705D" w:rsidP="00EA6A8A">
      <w:pPr>
        <w:pStyle w:val="TAMainText"/>
        <w:ind w:firstLine="0"/>
        <w:rPr>
          <w:rFonts w:ascii="Arial" w:hAnsi="Arial" w:cs="Arial"/>
          <w:szCs w:val="24"/>
        </w:rPr>
      </w:pPr>
      <w:r w:rsidRPr="00F81394">
        <w:rPr>
          <w:rFonts w:ascii="Arial" w:hAnsi="Arial" w:cs="Arial"/>
          <w:color w:val="000000"/>
          <w:szCs w:val="24"/>
          <w:lang w:val="en-CA"/>
        </w:rPr>
        <w:t>Samples were analysed via FTIR using a Fourier Diagform-Infrared Attenuated Total Reflection PerkinElmer UATR Two Spectrometer through a range of 400 to 4000 cm</w:t>
      </w:r>
      <w:r w:rsidRPr="00F81394">
        <w:rPr>
          <w:rFonts w:ascii="Arial" w:hAnsi="Arial" w:cs="Arial"/>
          <w:color w:val="000000"/>
          <w:szCs w:val="24"/>
          <w:vertAlign w:val="superscript"/>
          <w:lang w:val="en-CA"/>
        </w:rPr>
        <w:t>-1</w:t>
      </w:r>
      <w:r w:rsidRPr="00F81394">
        <w:rPr>
          <w:rFonts w:ascii="Arial" w:hAnsi="Arial" w:cs="Arial"/>
          <w:color w:val="000000"/>
          <w:szCs w:val="24"/>
          <w:lang w:val="en-CA"/>
        </w:rPr>
        <w:t>, with a resolution of 1 cm</w:t>
      </w:r>
      <w:r w:rsidRPr="00F81394">
        <w:rPr>
          <w:rFonts w:ascii="Arial" w:hAnsi="Arial" w:cs="Arial"/>
          <w:color w:val="000000"/>
          <w:szCs w:val="24"/>
          <w:vertAlign w:val="superscript"/>
          <w:lang w:val="en-CA"/>
        </w:rPr>
        <w:t>-1</w:t>
      </w:r>
      <w:r w:rsidRPr="00F81394">
        <w:rPr>
          <w:rFonts w:ascii="Arial" w:hAnsi="Arial" w:cs="Arial"/>
          <w:color w:val="000000"/>
          <w:szCs w:val="24"/>
          <w:lang w:val="en-CA"/>
        </w:rPr>
        <w:t>. OPUS 7.5 was used to process and analyse the resulting data.</w:t>
      </w:r>
    </w:p>
    <w:p w14:paraId="08E56168" w14:textId="71E764BB" w:rsidR="00A249B4" w:rsidRPr="00F81394" w:rsidRDefault="00A249B4" w:rsidP="00686714">
      <w:pPr>
        <w:pStyle w:val="Heading2"/>
        <w:spacing w:before="0" w:line="480" w:lineRule="auto"/>
        <w:jc w:val="both"/>
        <w:rPr>
          <w:rFonts w:ascii="Arial" w:hAnsi="Arial" w:cs="Arial"/>
          <w:b/>
          <w:bCs/>
          <w:color w:val="auto"/>
          <w:sz w:val="28"/>
          <w:szCs w:val="28"/>
        </w:rPr>
      </w:pPr>
      <w:r w:rsidRPr="00F81394">
        <w:rPr>
          <w:rFonts w:ascii="Arial" w:hAnsi="Arial" w:cs="Arial"/>
          <w:b/>
          <w:bCs/>
          <w:color w:val="auto"/>
          <w:sz w:val="28"/>
          <w:szCs w:val="28"/>
        </w:rPr>
        <w:lastRenderedPageBreak/>
        <w:t>1.</w:t>
      </w:r>
      <w:r w:rsidR="004428F3" w:rsidRPr="00F81394">
        <w:rPr>
          <w:rFonts w:ascii="Arial" w:hAnsi="Arial" w:cs="Arial"/>
          <w:b/>
          <w:bCs/>
          <w:color w:val="auto"/>
          <w:sz w:val="28"/>
          <w:szCs w:val="28"/>
        </w:rPr>
        <w:t>7</w:t>
      </w:r>
      <w:r w:rsidRPr="00F81394">
        <w:rPr>
          <w:rFonts w:ascii="Arial" w:hAnsi="Arial" w:cs="Arial"/>
          <w:b/>
          <w:bCs/>
          <w:color w:val="auto"/>
          <w:sz w:val="28"/>
          <w:szCs w:val="28"/>
        </w:rPr>
        <w:t xml:space="preserve"> Scanning tunneling electron microscopy- electron energy loss spectroscopy (STEM-EELS)</w:t>
      </w:r>
    </w:p>
    <w:p w14:paraId="13CF0AFE" w14:textId="3EE5D944" w:rsidR="00A249B4" w:rsidRPr="00F81394" w:rsidRDefault="00A249B4" w:rsidP="00686714">
      <w:pPr>
        <w:pStyle w:val="TAMainText"/>
        <w:ind w:firstLine="0"/>
        <w:rPr>
          <w:rFonts w:ascii="Arial" w:hAnsi="Arial" w:cs="Arial"/>
          <w:szCs w:val="24"/>
        </w:rPr>
      </w:pPr>
      <w:r w:rsidRPr="00F81394">
        <w:rPr>
          <w:rFonts w:ascii="Arial" w:hAnsi="Arial" w:cs="Arial"/>
          <w:szCs w:val="24"/>
        </w:rPr>
        <w:t>STEM-EELS measurements were performed using a ThermoFisher Talos F200X transmission electron microscope operated at 200 keV, equipped with a high brightness XFEG Schottky source and a Gatan Enfinium ER 970 EELS spectrometer. The core-loss spectra were corrected using the zero-loss peak (ZLP) shift correction from a Dual-EELS measurement. The dwell time for EELS acquisition on every spectrum image was 0.5 sec, with a drift correction at every row. Relative thickness was measured from an area of 100 nm × 100 nm</w:t>
      </w:r>
    </w:p>
    <w:p w14:paraId="66753C51" w14:textId="6DB275CE" w:rsidR="00080153" w:rsidRPr="00F81394" w:rsidRDefault="00751DAD" w:rsidP="00686714">
      <w:pPr>
        <w:pStyle w:val="Heading2"/>
        <w:spacing w:before="0" w:line="480" w:lineRule="auto"/>
        <w:jc w:val="both"/>
        <w:rPr>
          <w:rFonts w:ascii="Arial" w:hAnsi="Arial" w:cs="Arial"/>
          <w:b/>
          <w:bCs/>
          <w:color w:val="auto"/>
          <w:sz w:val="28"/>
          <w:szCs w:val="28"/>
        </w:rPr>
      </w:pPr>
      <w:r w:rsidRPr="00F81394">
        <w:rPr>
          <w:rFonts w:ascii="Arial" w:hAnsi="Arial" w:cs="Arial"/>
          <w:b/>
          <w:bCs/>
          <w:color w:val="auto"/>
          <w:sz w:val="28"/>
          <w:szCs w:val="28"/>
        </w:rPr>
        <w:t>1.</w:t>
      </w:r>
      <w:r w:rsidR="004428F3" w:rsidRPr="00F81394">
        <w:rPr>
          <w:rFonts w:ascii="Arial" w:hAnsi="Arial" w:cs="Arial"/>
          <w:b/>
          <w:bCs/>
          <w:color w:val="auto"/>
          <w:sz w:val="28"/>
          <w:szCs w:val="28"/>
        </w:rPr>
        <w:t>8</w:t>
      </w:r>
      <w:r w:rsidR="00C65155" w:rsidRPr="00F81394">
        <w:rPr>
          <w:rFonts w:ascii="Arial" w:hAnsi="Arial" w:cs="Arial"/>
          <w:b/>
          <w:bCs/>
          <w:color w:val="auto"/>
          <w:sz w:val="28"/>
          <w:szCs w:val="28"/>
        </w:rPr>
        <w:t>. Photoluminescence measurements</w:t>
      </w:r>
    </w:p>
    <w:p w14:paraId="2FF9642A" w14:textId="77777777" w:rsidR="00080153" w:rsidRPr="00F81394" w:rsidRDefault="00C65155" w:rsidP="00686714">
      <w:pPr>
        <w:spacing w:after="0" w:line="480" w:lineRule="auto"/>
        <w:jc w:val="both"/>
        <w:rPr>
          <w:rFonts w:ascii="Arial" w:hAnsi="Arial" w:cs="Arial"/>
          <w:sz w:val="24"/>
          <w:szCs w:val="24"/>
        </w:rPr>
      </w:pPr>
      <w:r w:rsidRPr="00F81394">
        <w:rPr>
          <w:rFonts w:ascii="Arial" w:hAnsi="Arial" w:cs="Arial"/>
          <w:sz w:val="24"/>
          <w:szCs w:val="24"/>
        </w:rPr>
        <w:t xml:space="preserve">The photoluminescence (PL) emission spectra and time-resolved PL (TRPL) spectra were recorded in a PTI QuantaMaster 500 spectrofluorometer and TimeMaster Lifetime fluorometer (Horiba, France). PL excitation wavelength was fixed at 350 nm with a slit overture of 2.0 nm and the decay was obtained with a LED with a fixed excitation wavelength of 369 nm and an overture of 0.2 nm for 30 s. </w:t>
      </w:r>
    </w:p>
    <w:p w14:paraId="7B8DCA63" w14:textId="25E57C01" w:rsidR="00080153" w:rsidRPr="00F81394" w:rsidRDefault="00751DAD" w:rsidP="00686714">
      <w:pPr>
        <w:pStyle w:val="Heading2"/>
        <w:spacing w:before="0" w:line="480" w:lineRule="auto"/>
        <w:jc w:val="both"/>
        <w:rPr>
          <w:rFonts w:ascii="Arial" w:hAnsi="Arial" w:cs="Arial"/>
          <w:b/>
          <w:bCs/>
          <w:color w:val="auto"/>
          <w:sz w:val="28"/>
          <w:szCs w:val="28"/>
        </w:rPr>
      </w:pPr>
      <w:r w:rsidRPr="00F81394">
        <w:rPr>
          <w:rStyle w:val="Heading1Char"/>
          <w:rFonts w:ascii="Arial" w:hAnsi="Arial" w:cs="Arial"/>
          <w:b/>
          <w:bCs/>
          <w:color w:val="auto"/>
          <w:sz w:val="28"/>
          <w:szCs w:val="28"/>
        </w:rPr>
        <w:t>1.</w:t>
      </w:r>
      <w:r w:rsidR="004428F3" w:rsidRPr="00F81394">
        <w:rPr>
          <w:rStyle w:val="Heading1Char"/>
          <w:rFonts w:ascii="Arial" w:hAnsi="Arial" w:cs="Arial"/>
          <w:b/>
          <w:bCs/>
          <w:color w:val="auto"/>
          <w:sz w:val="28"/>
          <w:szCs w:val="28"/>
        </w:rPr>
        <w:t>9</w:t>
      </w:r>
      <w:r w:rsidR="001E7C33" w:rsidRPr="00F81394">
        <w:rPr>
          <w:rStyle w:val="Heading1Char"/>
          <w:rFonts w:ascii="Arial" w:hAnsi="Arial" w:cs="Arial"/>
          <w:b/>
          <w:bCs/>
          <w:color w:val="auto"/>
          <w:sz w:val="28"/>
          <w:szCs w:val="28"/>
        </w:rPr>
        <w:t>.</w:t>
      </w:r>
      <w:r w:rsidR="00C65155" w:rsidRPr="00F81394">
        <w:rPr>
          <w:rStyle w:val="Heading1Char"/>
          <w:rFonts w:ascii="Arial" w:hAnsi="Arial" w:cs="Arial"/>
          <w:b/>
          <w:bCs/>
          <w:color w:val="auto"/>
          <w:sz w:val="28"/>
          <w:szCs w:val="28"/>
        </w:rPr>
        <w:t xml:space="preserve"> Photoelectrochemical measurements</w:t>
      </w:r>
      <w:r w:rsidR="00C65155" w:rsidRPr="00F81394">
        <w:rPr>
          <w:rFonts w:ascii="Arial" w:hAnsi="Arial" w:cs="Arial"/>
          <w:b/>
          <w:bCs/>
          <w:color w:val="auto"/>
          <w:sz w:val="28"/>
          <w:szCs w:val="28"/>
        </w:rPr>
        <w:t xml:space="preserve"> </w:t>
      </w:r>
    </w:p>
    <w:p w14:paraId="6A4AF926" w14:textId="166D4126" w:rsidR="003A460C" w:rsidRPr="00F81394" w:rsidRDefault="00C65155" w:rsidP="00686714">
      <w:pPr>
        <w:spacing w:after="0" w:line="480" w:lineRule="auto"/>
        <w:jc w:val="both"/>
        <w:rPr>
          <w:rFonts w:ascii="Arial" w:hAnsi="Arial" w:cs="Arial"/>
          <w:sz w:val="24"/>
          <w:szCs w:val="24"/>
        </w:rPr>
      </w:pPr>
      <w:r w:rsidRPr="00F81394">
        <w:rPr>
          <w:rFonts w:ascii="Arial" w:hAnsi="Arial" w:cs="Arial"/>
          <w:sz w:val="24"/>
          <w:szCs w:val="24"/>
        </w:rPr>
        <w:t xml:space="preserve">A standard three-electrode system was used to determine the photo-electrochemical properties and band structure, using Pt wire and Ag/AgCl as counter and reference electrodes, respectively. The working electrode was prepared on fluorine-doped tin oxide (FTO) glass (2.5 x 2.5 cm), which was cleaned by sonication in acetone for 3 h and then dried. The FTO slide was spin-coated with 5 ml of slurry, which was obtained by the sonication of 20 mg of photocatalyst in ethanol for 3h. The transient photocurrent response was performed on an Autolab PGSTAT204 electrochemical workstation with a </w:t>
      </w:r>
      <w:r w:rsidRPr="00F81394">
        <w:rPr>
          <w:rFonts w:ascii="Arial" w:hAnsi="Arial" w:cs="Arial"/>
          <w:sz w:val="24"/>
          <w:szCs w:val="24"/>
        </w:rPr>
        <w:lastRenderedPageBreak/>
        <w:t>0.5 M aqueous solution of Na</w:t>
      </w:r>
      <w:r w:rsidRPr="00F81394">
        <w:rPr>
          <w:rFonts w:ascii="Arial" w:hAnsi="Arial" w:cs="Arial"/>
          <w:sz w:val="24"/>
          <w:szCs w:val="24"/>
          <w:vertAlign w:val="subscript"/>
        </w:rPr>
        <w:t>2</w:t>
      </w:r>
      <w:r w:rsidRPr="00F81394">
        <w:rPr>
          <w:rFonts w:ascii="Arial" w:hAnsi="Arial" w:cs="Arial"/>
          <w:sz w:val="24"/>
          <w:szCs w:val="24"/>
        </w:rPr>
        <w:t>SO</w:t>
      </w:r>
      <w:r w:rsidRPr="00F81394">
        <w:rPr>
          <w:rFonts w:ascii="Arial" w:hAnsi="Arial" w:cs="Arial"/>
          <w:sz w:val="24"/>
          <w:szCs w:val="24"/>
          <w:vertAlign w:val="subscript"/>
        </w:rPr>
        <w:t>4</w:t>
      </w:r>
      <w:r w:rsidRPr="00F81394">
        <w:rPr>
          <w:rFonts w:ascii="Arial" w:hAnsi="Arial" w:cs="Arial"/>
          <w:sz w:val="24"/>
          <w:szCs w:val="24"/>
        </w:rPr>
        <w:t xml:space="preserve"> as the electrolyte. The photocurrent was measured at a bias voltage of 0.8 V under solar light irradiation (150 W xenon lamp) with a 10 </w:t>
      </w:r>
      <w:r w:rsidR="00D17043" w:rsidRPr="00F81394">
        <w:rPr>
          <w:rFonts w:ascii="Arial" w:hAnsi="Arial" w:cs="Arial"/>
          <w:sz w:val="24"/>
          <w:szCs w:val="24"/>
        </w:rPr>
        <w:t xml:space="preserve">s </w:t>
      </w:r>
      <w:r w:rsidR="00E63BAC" w:rsidRPr="00F81394">
        <w:rPr>
          <w:rFonts w:ascii="Arial" w:hAnsi="Arial" w:cs="Arial"/>
          <w:sz w:val="24"/>
          <w:szCs w:val="24"/>
        </w:rPr>
        <w:t>light on-off cycle.</w:t>
      </w:r>
      <w:r w:rsidR="00E63BAC" w:rsidRPr="00F81394">
        <w:rPr>
          <w:rFonts w:ascii="Arial" w:hAnsi="Arial" w:cs="Arial"/>
          <w:b/>
          <w:bCs/>
          <w:sz w:val="24"/>
          <w:szCs w:val="24"/>
        </w:rPr>
        <w:t xml:space="preserve"> </w:t>
      </w:r>
    </w:p>
    <w:p w14:paraId="15E8DA19" w14:textId="0C6578FF" w:rsidR="003A460C" w:rsidRPr="00DE76E4" w:rsidRDefault="00751DAD" w:rsidP="00DE76E4">
      <w:pPr>
        <w:pStyle w:val="Heading1"/>
        <w:spacing w:before="0" w:line="480" w:lineRule="auto"/>
        <w:rPr>
          <w:rFonts w:ascii="Arial" w:hAnsi="Arial" w:cs="Arial"/>
          <w:b/>
          <w:bCs/>
        </w:rPr>
      </w:pPr>
      <w:r w:rsidRPr="00F81394">
        <w:rPr>
          <w:rFonts w:ascii="Arial" w:hAnsi="Arial" w:cs="Arial"/>
          <w:b/>
          <w:bCs/>
          <w:color w:val="auto"/>
        </w:rPr>
        <w:t>2. Results and Discussion</w:t>
      </w:r>
    </w:p>
    <w:p w14:paraId="2B42155F" w14:textId="4245AF49" w:rsidR="00841A8E" w:rsidRPr="00F81394" w:rsidRDefault="00841A8E" w:rsidP="00686714">
      <w:pPr>
        <w:spacing w:after="0" w:line="480" w:lineRule="auto"/>
        <w:rPr>
          <w:rFonts w:ascii="Arial" w:hAnsi="Arial" w:cs="Arial"/>
          <w:b/>
          <w:bCs/>
          <w:sz w:val="28"/>
          <w:szCs w:val="28"/>
        </w:rPr>
      </w:pPr>
      <w:r w:rsidRPr="00F81394">
        <w:rPr>
          <w:rFonts w:ascii="Arial" w:hAnsi="Arial" w:cs="Arial"/>
          <w:b/>
          <w:bCs/>
          <w:sz w:val="28"/>
          <w:szCs w:val="28"/>
        </w:rPr>
        <w:t xml:space="preserve">2.1 </w:t>
      </w:r>
      <w:r w:rsidRPr="00F81394">
        <w:rPr>
          <w:rFonts w:ascii="Arial" w:hAnsi="Arial" w:cs="Arial"/>
          <w:b/>
          <w:bCs/>
          <w:sz w:val="28"/>
          <w:szCs w:val="28"/>
          <w:vertAlign w:val="superscript"/>
        </w:rPr>
        <w:t>13</w:t>
      </w:r>
      <w:r w:rsidRPr="00F81394">
        <w:rPr>
          <w:rFonts w:ascii="Arial" w:hAnsi="Arial" w:cs="Arial"/>
          <w:b/>
          <w:bCs/>
          <w:sz w:val="28"/>
          <w:szCs w:val="28"/>
        </w:rPr>
        <w:t>C NMR</w:t>
      </w:r>
      <w:r w:rsidR="005F7D65" w:rsidRPr="00F81394">
        <w:rPr>
          <w:rFonts w:ascii="Arial" w:hAnsi="Arial" w:cs="Arial"/>
          <w:b/>
          <w:bCs/>
          <w:sz w:val="28"/>
          <w:szCs w:val="28"/>
        </w:rPr>
        <w:t xml:space="preserve"> spectr</w:t>
      </w:r>
      <w:r w:rsidR="00771064" w:rsidRPr="00F81394">
        <w:rPr>
          <w:rFonts w:ascii="Arial" w:hAnsi="Arial" w:cs="Arial"/>
          <w:b/>
          <w:bCs/>
          <w:sz w:val="28"/>
          <w:szCs w:val="28"/>
        </w:rPr>
        <w:t>um</w:t>
      </w:r>
      <w:r w:rsidRPr="00F81394">
        <w:rPr>
          <w:rFonts w:ascii="Arial" w:hAnsi="Arial" w:cs="Arial"/>
          <w:b/>
          <w:bCs/>
          <w:sz w:val="28"/>
          <w:szCs w:val="28"/>
        </w:rPr>
        <w:t xml:space="preserve"> </w:t>
      </w:r>
    </w:p>
    <w:p w14:paraId="0000BC53" w14:textId="23A1FB2B" w:rsidR="00E95B09" w:rsidRPr="00F81394" w:rsidRDefault="00E95B09" w:rsidP="00841A8E">
      <w:pPr>
        <w:spacing w:after="0" w:line="480" w:lineRule="auto"/>
        <w:rPr>
          <w:rFonts w:ascii="Arial" w:hAnsi="Arial" w:cs="Arial"/>
          <w:sz w:val="24"/>
          <w:szCs w:val="24"/>
        </w:rPr>
      </w:pPr>
      <w:r w:rsidRPr="00F81394">
        <w:rPr>
          <w:rFonts w:ascii="Arial" w:hAnsi="Arial" w:cs="Arial"/>
          <w:noProof/>
          <w:sz w:val="24"/>
          <w:szCs w:val="24"/>
        </w:rPr>
        <w:drawing>
          <wp:inline distT="0" distB="0" distL="0" distR="0" wp14:anchorId="251800D4" wp14:editId="409B618D">
            <wp:extent cx="5943600" cy="4170045"/>
            <wp:effectExtent l="0" t="0" r="0" b="1905"/>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170045"/>
                    </a:xfrm>
                    <a:prstGeom prst="rect">
                      <a:avLst/>
                    </a:prstGeom>
                    <a:noFill/>
                    <a:ln>
                      <a:noFill/>
                    </a:ln>
                  </pic:spPr>
                </pic:pic>
              </a:graphicData>
            </a:graphic>
          </wp:inline>
        </w:drawing>
      </w:r>
    </w:p>
    <w:p w14:paraId="182D5EBD" w14:textId="2BDF87BC" w:rsidR="005C713A" w:rsidRPr="00F81394" w:rsidRDefault="005C713A" w:rsidP="00BB6B20">
      <w:pPr>
        <w:spacing w:after="0" w:line="480" w:lineRule="auto"/>
        <w:jc w:val="both"/>
        <w:rPr>
          <w:rFonts w:ascii="Arial" w:hAnsi="Arial" w:cs="Arial"/>
          <w:sz w:val="24"/>
          <w:szCs w:val="24"/>
        </w:rPr>
      </w:pPr>
      <w:r w:rsidRPr="00F81394">
        <w:rPr>
          <w:rFonts w:ascii="Arial" w:hAnsi="Arial" w:cs="Arial"/>
          <w:b/>
          <w:bCs/>
          <w:sz w:val="24"/>
          <w:szCs w:val="24"/>
        </w:rPr>
        <w:t>Figure S</w:t>
      </w:r>
      <w:r w:rsidR="00527986" w:rsidRPr="00F81394">
        <w:rPr>
          <w:rFonts w:ascii="Arial" w:hAnsi="Arial" w:cs="Arial"/>
          <w:b/>
          <w:bCs/>
          <w:sz w:val="24"/>
          <w:szCs w:val="24"/>
        </w:rPr>
        <w:t>2</w:t>
      </w:r>
      <w:r w:rsidR="00AF1EF2" w:rsidRPr="00F81394">
        <w:rPr>
          <w:rFonts w:ascii="Arial" w:hAnsi="Arial" w:cs="Arial"/>
          <w:b/>
          <w:bCs/>
          <w:sz w:val="24"/>
          <w:szCs w:val="24"/>
        </w:rPr>
        <w:t>:</w:t>
      </w:r>
      <w:r w:rsidRPr="00F81394">
        <w:rPr>
          <w:rFonts w:ascii="Arial" w:hAnsi="Arial" w:cs="Arial"/>
          <w:sz w:val="24"/>
          <w:szCs w:val="24"/>
        </w:rPr>
        <w:t xml:space="preserve"> </w:t>
      </w:r>
      <w:r w:rsidR="00E55403" w:rsidRPr="00F81394">
        <w:rPr>
          <w:rFonts w:ascii="Arial" w:hAnsi="Arial" w:cs="Arial"/>
          <w:sz w:val="24"/>
          <w:szCs w:val="24"/>
          <w:vertAlign w:val="superscript"/>
        </w:rPr>
        <w:t>1</w:t>
      </w:r>
      <w:r w:rsidR="003A460C" w:rsidRPr="00F81394">
        <w:rPr>
          <w:rFonts w:ascii="Arial" w:hAnsi="Arial" w:cs="Arial"/>
          <w:sz w:val="24"/>
          <w:szCs w:val="24"/>
          <w:vertAlign w:val="superscript"/>
        </w:rPr>
        <w:t>3</w:t>
      </w:r>
      <w:r w:rsidR="00E55403" w:rsidRPr="00F81394">
        <w:rPr>
          <w:rFonts w:ascii="Arial" w:hAnsi="Arial" w:cs="Arial"/>
          <w:sz w:val="24"/>
          <w:szCs w:val="24"/>
        </w:rPr>
        <w:t xml:space="preserve">C NMR of </w:t>
      </w:r>
      <w:r w:rsidR="00B0276E" w:rsidRPr="00F81394">
        <w:rPr>
          <w:rFonts w:ascii="Arial" w:hAnsi="Arial" w:cs="Arial"/>
          <w:sz w:val="24"/>
          <w:szCs w:val="24"/>
        </w:rPr>
        <w:t>1,5,9-tri-chloroheptazine</w:t>
      </w:r>
      <w:r w:rsidR="00E55403" w:rsidRPr="00F81394">
        <w:rPr>
          <w:rFonts w:ascii="Arial" w:hAnsi="Arial" w:cs="Arial"/>
          <w:sz w:val="24"/>
          <w:szCs w:val="24"/>
        </w:rPr>
        <w:t xml:space="preserve"> in DMSO-d</w:t>
      </w:r>
      <w:r w:rsidR="00E55403" w:rsidRPr="00F81394">
        <w:rPr>
          <w:rFonts w:ascii="Arial" w:hAnsi="Arial" w:cs="Arial"/>
          <w:sz w:val="24"/>
          <w:szCs w:val="24"/>
          <w:vertAlign w:val="subscript"/>
        </w:rPr>
        <w:t>6</w:t>
      </w:r>
      <w:r w:rsidRPr="00F81394">
        <w:rPr>
          <w:rFonts w:ascii="Arial" w:hAnsi="Arial" w:cs="Arial"/>
          <w:sz w:val="24"/>
          <w:szCs w:val="24"/>
        </w:rPr>
        <w:t>.</w:t>
      </w:r>
    </w:p>
    <w:p w14:paraId="4BF16522" w14:textId="77777777" w:rsidR="0001769F" w:rsidRPr="00F81394" w:rsidRDefault="0001769F">
      <w:pPr>
        <w:rPr>
          <w:rFonts w:ascii="Arial" w:hAnsi="Arial" w:cs="Arial"/>
          <w:sz w:val="24"/>
          <w:szCs w:val="24"/>
        </w:rPr>
      </w:pPr>
      <w:r w:rsidRPr="00F81394">
        <w:rPr>
          <w:rFonts w:ascii="Arial" w:hAnsi="Arial" w:cs="Arial"/>
          <w:i/>
          <w:iCs/>
          <w:sz w:val="24"/>
          <w:szCs w:val="24"/>
        </w:rPr>
        <w:br w:type="page"/>
      </w:r>
    </w:p>
    <w:p w14:paraId="5F835AED" w14:textId="5753FBD8" w:rsidR="00FD7CDB" w:rsidRPr="00F81394" w:rsidRDefault="003A460C" w:rsidP="003A460C">
      <w:pPr>
        <w:spacing w:after="0" w:line="480" w:lineRule="auto"/>
        <w:rPr>
          <w:rFonts w:ascii="Arial" w:hAnsi="Arial" w:cs="Arial"/>
          <w:b/>
          <w:bCs/>
          <w:sz w:val="28"/>
          <w:szCs w:val="28"/>
        </w:rPr>
      </w:pPr>
      <w:r w:rsidRPr="00F81394">
        <w:rPr>
          <w:rFonts w:ascii="Arial" w:hAnsi="Arial" w:cs="Arial"/>
          <w:b/>
          <w:bCs/>
          <w:sz w:val="28"/>
          <w:szCs w:val="28"/>
        </w:rPr>
        <w:lastRenderedPageBreak/>
        <w:t>2.2 FTIR</w:t>
      </w:r>
      <w:r w:rsidR="00FD7CDB" w:rsidRPr="00F81394">
        <w:rPr>
          <w:rFonts w:ascii="Arial" w:hAnsi="Arial" w:cs="Arial"/>
          <w:b/>
          <w:bCs/>
          <w:sz w:val="28"/>
          <w:szCs w:val="28"/>
        </w:rPr>
        <w:t>-ATR</w:t>
      </w:r>
      <w:r w:rsidRPr="00F81394">
        <w:rPr>
          <w:rFonts w:ascii="Arial" w:hAnsi="Arial" w:cs="Arial"/>
          <w:b/>
          <w:bCs/>
          <w:sz w:val="28"/>
          <w:szCs w:val="28"/>
        </w:rPr>
        <w:t xml:space="preserve"> analysis</w:t>
      </w:r>
    </w:p>
    <w:p w14:paraId="67A8271F" w14:textId="0662586B" w:rsidR="003A460C" w:rsidRPr="00F81394" w:rsidRDefault="00EF6095" w:rsidP="00FD7CDB">
      <w:pPr>
        <w:spacing w:after="0" w:line="480" w:lineRule="auto"/>
        <w:jc w:val="center"/>
        <w:rPr>
          <w:rFonts w:ascii="Arial" w:hAnsi="Arial" w:cs="Arial"/>
          <w:i/>
          <w:iCs/>
          <w:sz w:val="24"/>
          <w:szCs w:val="24"/>
        </w:rPr>
      </w:pPr>
      <w:r w:rsidRPr="00F81394">
        <w:rPr>
          <w:rFonts w:ascii="Arial" w:hAnsi="Arial" w:cs="Arial"/>
          <w:noProof/>
          <w:sz w:val="24"/>
          <w:szCs w:val="24"/>
        </w:rPr>
        <w:drawing>
          <wp:inline distT="0" distB="0" distL="0" distR="0" wp14:anchorId="010D93FF" wp14:editId="46BD63DD">
            <wp:extent cx="5133300" cy="3170596"/>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754" cy="3183230"/>
                    </a:xfrm>
                    <a:prstGeom prst="rect">
                      <a:avLst/>
                    </a:prstGeom>
                    <a:noFill/>
                    <a:ln>
                      <a:noFill/>
                    </a:ln>
                  </pic:spPr>
                </pic:pic>
              </a:graphicData>
            </a:graphic>
          </wp:inline>
        </w:drawing>
      </w:r>
    </w:p>
    <w:p w14:paraId="69E1A9FC" w14:textId="3966FA82" w:rsidR="00FD7CDB" w:rsidRPr="00F81394" w:rsidRDefault="00FD7CDB" w:rsidP="00BB6B20">
      <w:pPr>
        <w:spacing w:after="0" w:line="240" w:lineRule="auto"/>
        <w:jc w:val="both"/>
        <w:rPr>
          <w:rFonts w:ascii="Arial" w:hAnsi="Arial" w:cs="Arial"/>
          <w:sz w:val="24"/>
          <w:szCs w:val="24"/>
        </w:rPr>
      </w:pPr>
      <w:r w:rsidRPr="00F81394">
        <w:rPr>
          <w:rFonts w:ascii="Arial" w:hAnsi="Arial" w:cs="Arial"/>
          <w:b/>
          <w:bCs/>
          <w:sz w:val="24"/>
          <w:szCs w:val="24"/>
        </w:rPr>
        <w:t>Figure S</w:t>
      </w:r>
      <w:r w:rsidR="00527986" w:rsidRPr="00F81394">
        <w:rPr>
          <w:rFonts w:ascii="Arial" w:hAnsi="Arial" w:cs="Arial"/>
          <w:b/>
          <w:bCs/>
          <w:sz w:val="24"/>
          <w:szCs w:val="24"/>
        </w:rPr>
        <w:t>3</w:t>
      </w:r>
      <w:r w:rsidR="00AF1EF2" w:rsidRPr="00F81394">
        <w:rPr>
          <w:rFonts w:ascii="Arial" w:hAnsi="Arial" w:cs="Arial"/>
          <w:b/>
          <w:bCs/>
          <w:sz w:val="24"/>
          <w:szCs w:val="24"/>
        </w:rPr>
        <w:t>:</w:t>
      </w:r>
      <w:r w:rsidRPr="00F81394">
        <w:rPr>
          <w:rFonts w:ascii="Arial" w:hAnsi="Arial" w:cs="Arial"/>
          <w:sz w:val="24"/>
          <w:szCs w:val="24"/>
        </w:rPr>
        <w:t xml:space="preserve"> </w:t>
      </w:r>
      <w:r w:rsidR="00464090" w:rsidRPr="00F81394">
        <w:rPr>
          <w:rFonts w:ascii="Arial" w:hAnsi="Arial" w:cs="Arial"/>
          <w:sz w:val="24"/>
          <w:szCs w:val="24"/>
        </w:rPr>
        <w:t xml:space="preserve">FTIR-ATR </w:t>
      </w:r>
      <w:r w:rsidR="0018544E" w:rsidRPr="00F81394">
        <w:rPr>
          <w:rFonts w:ascii="Arial" w:hAnsi="Arial" w:cs="Arial"/>
          <w:sz w:val="24"/>
          <w:szCs w:val="24"/>
        </w:rPr>
        <w:t xml:space="preserve">of g-h-PCN (green) </w:t>
      </w:r>
      <w:r w:rsidR="008F3B92" w:rsidRPr="00F81394">
        <w:rPr>
          <w:rFonts w:ascii="Arial" w:hAnsi="Arial" w:cs="Arial"/>
          <w:sz w:val="24"/>
          <w:szCs w:val="24"/>
        </w:rPr>
        <w:t xml:space="preserve">and </w:t>
      </w:r>
      <w:r w:rsidR="0018544E" w:rsidRPr="00F81394">
        <w:rPr>
          <w:rFonts w:ascii="Arial" w:hAnsi="Arial" w:cs="Arial"/>
          <w:sz w:val="24"/>
          <w:szCs w:val="24"/>
        </w:rPr>
        <w:t>g-h-PCN</w:t>
      </w:r>
      <w:r w:rsidR="005759F2" w:rsidRPr="00F81394">
        <w:rPr>
          <w:rFonts w:ascii="Arial" w:hAnsi="Arial" w:cs="Arial"/>
          <w:sz w:val="24"/>
          <w:szCs w:val="24"/>
        </w:rPr>
        <w:t>300 (teal)</w:t>
      </w:r>
      <w:r w:rsidR="00DE76E4">
        <w:rPr>
          <w:rFonts w:ascii="Arial" w:hAnsi="Arial" w:cs="Arial"/>
          <w:sz w:val="24"/>
          <w:szCs w:val="24"/>
        </w:rPr>
        <w:t>.</w:t>
      </w:r>
    </w:p>
    <w:p w14:paraId="0A5ACCCD" w14:textId="77777777" w:rsidR="00B0276E" w:rsidRPr="00F81394" w:rsidRDefault="00B0276E" w:rsidP="003A460C">
      <w:pPr>
        <w:spacing w:after="0" w:line="480" w:lineRule="auto"/>
        <w:rPr>
          <w:rFonts w:ascii="Arial" w:hAnsi="Arial" w:cs="Arial"/>
          <w:b/>
          <w:bCs/>
          <w:sz w:val="24"/>
          <w:szCs w:val="24"/>
        </w:rPr>
      </w:pPr>
    </w:p>
    <w:p w14:paraId="3A4F888D" w14:textId="6A98DD33" w:rsidR="00D32FA4" w:rsidRDefault="00D32FA4" w:rsidP="00D32FA4">
      <w:pPr>
        <w:spacing w:after="0" w:line="480" w:lineRule="auto"/>
        <w:rPr>
          <w:rFonts w:ascii="Arial" w:hAnsi="Arial" w:cs="Arial"/>
          <w:b/>
          <w:bCs/>
          <w:sz w:val="28"/>
          <w:szCs w:val="28"/>
        </w:rPr>
      </w:pPr>
      <w:r w:rsidRPr="00F81394">
        <w:rPr>
          <w:rFonts w:ascii="Arial" w:hAnsi="Arial" w:cs="Arial"/>
          <w:b/>
          <w:bCs/>
          <w:sz w:val="28"/>
          <w:szCs w:val="28"/>
        </w:rPr>
        <w:t>2.</w:t>
      </w:r>
      <w:r>
        <w:rPr>
          <w:rFonts w:ascii="Arial" w:hAnsi="Arial" w:cs="Arial"/>
          <w:b/>
          <w:bCs/>
          <w:sz w:val="28"/>
          <w:szCs w:val="28"/>
        </w:rPr>
        <w:t>3</w:t>
      </w:r>
      <w:r w:rsidRPr="00F81394">
        <w:rPr>
          <w:rFonts w:ascii="Arial" w:hAnsi="Arial" w:cs="Arial"/>
          <w:b/>
          <w:bCs/>
          <w:sz w:val="28"/>
          <w:szCs w:val="28"/>
        </w:rPr>
        <w:t xml:space="preserve"> </w:t>
      </w:r>
      <w:r>
        <w:rPr>
          <w:rFonts w:ascii="Arial" w:hAnsi="Arial" w:cs="Arial"/>
          <w:b/>
          <w:bCs/>
          <w:sz w:val="28"/>
          <w:szCs w:val="28"/>
        </w:rPr>
        <w:t>STEM-EELS</w:t>
      </w:r>
      <w:r w:rsidRPr="00F81394">
        <w:rPr>
          <w:rFonts w:ascii="Arial" w:hAnsi="Arial" w:cs="Arial"/>
          <w:b/>
          <w:bCs/>
          <w:sz w:val="28"/>
          <w:szCs w:val="28"/>
        </w:rPr>
        <w:t xml:space="preserve"> analysis</w:t>
      </w:r>
    </w:p>
    <w:p w14:paraId="7398A346" w14:textId="221C1B3E" w:rsidR="001675AD" w:rsidRDefault="001675AD" w:rsidP="00D32FA4">
      <w:pPr>
        <w:spacing w:after="0" w:line="480" w:lineRule="auto"/>
        <w:rPr>
          <w:rFonts w:ascii="Arial" w:hAnsi="Arial" w:cs="Arial"/>
          <w:b/>
          <w:bCs/>
          <w:sz w:val="28"/>
          <w:szCs w:val="28"/>
        </w:rPr>
      </w:pPr>
      <w:r>
        <w:rPr>
          <w:rFonts w:ascii="Arial" w:hAnsi="Arial" w:cs="Arial"/>
          <w:b/>
          <w:bCs/>
          <w:noProof/>
          <w:sz w:val="28"/>
          <w:szCs w:val="28"/>
        </w:rPr>
        <w:drawing>
          <wp:inline distT="0" distB="0" distL="0" distR="0" wp14:anchorId="791037F4" wp14:editId="35FB4B18">
            <wp:extent cx="6156000" cy="127811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6000" cy="1278113"/>
                    </a:xfrm>
                    <a:prstGeom prst="rect">
                      <a:avLst/>
                    </a:prstGeom>
                    <a:noFill/>
                  </pic:spPr>
                </pic:pic>
              </a:graphicData>
            </a:graphic>
          </wp:inline>
        </w:drawing>
      </w:r>
    </w:p>
    <w:p w14:paraId="67FF8E25" w14:textId="458B540C" w:rsidR="005E4018" w:rsidRPr="00BB6B20" w:rsidRDefault="005E4018" w:rsidP="00BB6B20">
      <w:pPr>
        <w:spacing w:after="0" w:line="240" w:lineRule="auto"/>
        <w:jc w:val="both"/>
        <w:rPr>
          <w:rFonts w:ascii="Arial" w:hAnsi="Arial" w:cs="Arial"/>
          <w:sz w:val="24"/>
          <w:szCs w:val="24"/>
        </w:rPr>
      </w:pPr>
      <w:r w:rsidRPr="00BB6B20">
        <w:rPr>
          <w:rFonts w:ascii="Arial" w:hAnsi="Arial" w:cs="Arial"/>
          <w:b/>
          <w:bCs/>
          <w:sz w:val="24"/>
          <w:szCs w:val="24"/>
        </w:rPr>
        <w:t>Figure S</w:t>
      </w:r>
      <w:r w:rsidRPr="00BB6B20">
        <w:rPr>
          <w:rFonts w:ascii="Arial" w:hAnsi="Arial" w:cs="Arial"/>
          <w:b/>
          <w:bCs/>
          <w:sz w:val="24"/>
          <w:szCs w:val="24"/>
        </w:rPr>
        <w:t>4</w:t>
      </w:r>
      <w:r w:rsidRPr="00BB6B20">
        <w:rPr>
          <w:rFonts w:ascii="Arial" w:hAnsi="Arial" w:cs="Arial"/>
          <w:b/>
          <w:bCs/>
          <w:sz w:val="24"/>
          <w:szCs w:val="24"/>
        </w:rPr>
        <w:t>:</w:t>
      </w:r>
      <w:r w:rsidRPr="00BB6B20">
        <w:rPr>
          <w:rFonts w:ascii="Arial" w:hAnsi="Arial" w:cs="Arial"/>
          <w:sz w:val="24"/>
          <w:szCs w:val="24"/>
        </w:rPr>
        <w:t xml:space="preserve"> </w:t>
      </w:r>
      <w:r w:rsidR="00BB6B20" w:rsidRPr="00BB6B20">
        <w:rPr>
          <w:rFonts w:ascii="Arial" w:hAnsi="Arial" w:cs="Arial"/>
          <w:sz w:val="24"/>
          <w:szCs w:val="24"/>
        </w:rPr>
        <w:t>STEM-HAADF images (left) and EELS maps (right) for the characteristic elements presented on graphitic carbon networks. a) g-</w:t>
      </w:r>
      <w:r w:rsidR="00BB6B20">
        <w:rPr>
          <w:rFonts w:ascii="Arial" w:hAnsi="Arial" w:cs="Arial"/>
          <w:sz w:val="24"/>
          <w:szCs w:val="24"/>
        </w:rPr>
        <w:t>h-</w:t>
      </w:r>
      <w:r w:rsidR="00BB6B20" w:rsidRPr="00BB6B20">
        <w:rPr>
          <w:rFonts w:ascii="Arial" w:hAnsi="Arial" w:cs="Arial"/>
          <w:sz w:val="24"/>
          <w:szCs w:val="24"/>
        </w:rPr>
        <w:t>PCN (no annealing)</w:t>
      </w:r>
      <w:r w:rsidR="00BB6B20">
        <w:rPr>
          <w:rFonts w:ascii="Arial" w:hAnsi="Arial" w:cs="Arial"/>
          <w:sz w:val="24"/>
          <w:szCs w:val="24"/>
        </w:rPr>
        <w:t xml:space="preserve"> and</w:t>
      </w:r>
      <w:r w:rsidR="00BB6B20" w:rsidRPr="00BB6B20">
        <w:rPr>
          <w:rFonts w:ascii="Arial" w:hAnsi="Arial" w:cs="Arial"/>
          <w:sz w:val="24"/>
          <w:szCs w:val="24"/>
        </w:rPr>
        <w:t xml:space="preserve"> </w:t>
      </w:r>
      <w:r w:rsidR="00BB6B20">
        <w:rPr>
          <w:rFonts w:ascii="Arial" w:hAnsi="Arial" w:cs="Arial"/>
          <w:sz w:val="24"/>
          <w:szCs w:val="24"/>
        </w:rPr>
        <w:t>b</w:t>
      </w:r>
      <w:r w:rsidR="00BB6B20" w:rsidRPr="00BB6B20">
        <w:rPr>
          <w:rFonts w:ascii="Arial" w:hAnsi="Arial" w:cs="Arial"/>
          <w:sz w:val="24"/>
          <w:szCs w:val="24"/>
        </w:rPr>
        <w:t>) g</w:t>
      </w:r>
      <w:r w:rsidR="00BB6B20">
        <w:rPr>
          <w:rFonts w:ascii="Arial" w:hAnsi="Arial" w:cs="Arial"/>
          <w:sz w:val="24"/>
          <w:szCs w:val="24"/>
        </w:rPr>
        <w:t>-h-</w:t>
      </w:r>
      <w:r w:rsidR="00BB6B20" w:rsidRPr="00BB6B20">
        <w:rPr>
          <w:rFonts w:ascii="Arial" w:hAnsi="Arial" w:cs="Arial"/>
          <w:sz w:val="24"/>
          <w:szCs w:val="24"/>
        </w:rPr>
        <w:t>PCN</w:t>
      </w:r>
      <w:r w:rsidR="00BB6B20">
        <w:rPr>
          <w:rFonts w:ascii="Arial" w:hAnsi="Arial" w:cs="Arial"/>
          <w:sz w:val="24"/>
          <w:szCs w:val="24"/>
        </w:rPr>
        <w:t>3</w:t>
      </w:r>
      <w:r w:rsidR="00BB6B20" w:rsidRPr="00BB6B20">
        <w:rPr>
          <w:rFonts w:ascii="Arial" w:hAnsi="Arial" w:cs="Arial"/>
          <w:sz w:val="24"/>
          <w:szCs w:val="24"/>
        </w:rPr>
        <w:t xml:space="preserve">00 (annealing at </w:t>
      </w:r>
      <w:r w:rsidR="00BB6B20">
        <w:rPr>
          <w:rFonts w:ascii="Arial" w:hAnsi="Arial" w:cs="Arial"/>
          <w:sz w:val="24"/>
          <w:szCs w:val="24"/>
        </w:rPr>
        <w:t>3</w:t>
      </w:r>
      <w:r w:rsidR="00BB6B20" w:rsidRPr="00BB6B20">
        <w:rPr>
          <w:rFonts w:ascii="Arial" w:hAnsi="Arial" w:cs="Arial"/>
          <w:sz w:val="24"/>
          <w:szCs w:val="24"/>
        </w:rPr>
        <w:t>00 °C</w:t>
      </w:r>
      <w:r w:rsidR="00BB6B20">
        <w:rPr>
          <w:rFonts w:ascii="Arial" w:hAnsi="Arial" w:cs="Arial"/>
          <w:sz w:val="24"/>
          <w:szCs w:val="24"/>
        </w:rPr>
        <w:t xml:space="preserve"> under argon</w:t>
      </w:r>
      <w:r w:rsidR="00BB6B20" w:rsidRPr="00BB6B20">
        <w:rPr>
          <w:rFonts w:ascii="Arial" w:hAnsi="Arial" w:cs="Arial"/>
          <w:sz w:val="24"/>
          <w:szCs w:val="24"/>
        </w:rPr>
        <w:t>)</w:t>
      </w:r>
      <w:r w:rsidR="00BB6B20">
        <w:rPr>
          <w:rFonts w:ascii="Arial" w:hAnsi="Arial" w:cs="Arial"/>
          <w:sz w:val="24"/>
          <w:szCs w:val="24"/>
        </w:rPr>
        <w:t>.</w:t>
      </w:r>
    </w:p>
    <w:p w14:paraId="2B4DF011" w14:textId="77777777" w:rsidR="005E4018" w:rsidRPr="00F81394" w:rsidRDefault="005E4018" w:rsidP="00D32FA4">
      <w:pPr>
        <w:spacing w:after="0" w:line="480" w:lineRule="auto"/>
        <w:rPr>
          <w:rFonts w:ascii="Arial" w:hAnsi="Arial" w:cs="Arial"/>
          <w:b/>
          <w:bCs/>
          <w:sz w:val="28"/>
          <w:szCs w:val="28"/>
        </w:rPr>
      </w:pPr>
    </w:p>
    <w:p w14:paraId="0F93F5F6" w14:textId="77777777" w:rsidR="00D32FA4" w:rsidRDefault="00D32FA4" w:rsidP="00EF4AFB">
      <w:pPr>
        <w:pStyle w:val="Heading2"/>
        <w:spacing w:before="0" w:line="480" w:lineRule="auto"/>
        <w:rPr>
          <w:rFonts w:ascii="Arial" w:hAnsi="Arial" w:cs="Arial"/>
          <w:b/>
          <w:bCs/>
          <w:color w:val="auto"/>
          <w:sz w:val="28"/>
          <w:szCs w:val="28"/>
        </w:rPr>
      </w:pPr>
    </w:p>
    <w:p w14:paraId="7D0EB94F" w14:textId="0AD80F22" w:rsidR="00C847B6" w:rsidRPr="00F81394" w:rsidRDefault="00EF4AFB" w:rsidP="00EF4AFB">
      <w:pPr>
        <w:pStyle w:val="Heading2"/>
        <w:spacing w:before="0" w:line="480" w:lineRule="auto"/>
        <w:rPr>
          <w:rFonts w:ascii="Arial" w:hAnsi="Arial" w:cs="Arial"/>
          <w:b/>
          <w:bCs/>
          <w:color w:val="auto"/>
          <w:sz w:val="28"/>
          <w:szCs w:val="28"/>
        </w:rPr>
      </w:pPr>
      <w:r w:rsidRPr="00F81394">
        <w:rPr>
          <w:rFonts w:ascii="Arial" w:hAnsi="Arial" w:cs="Arial"/>
          <w:b/>
          <w:bCs/>
          <w:color w:val="auto"/>
          <w:sz w:val="28"/>
          <w:szCs w:val="28"/>
        </w:rPr>
        <w:t>2.</w:t>
      </w:r>
      <w:r w:rsidR="00D32FA4">
        <w:rPr>
          <w:rFonts w:ascii="Arial" w:hAnsi="Arial" w:cs="Arial"/>
          <w:b/>
          <w:bCs/>
          <w:color w:val="auto"/>
          <w:sz w:val="28"/>
          <w:szCs w:val="28"/>
        </w:rPr>
        <w:t>4</w:t>
      </w:r>
      <w:r w:rsidRPr="00F81394">
        <w:rPr>
          <w:rFonts w:ascii="Arial" w:hAnsi="Arial" w:cs="Arial"/>
          <w:b/>
          <w:bCs/>
          <w:color w:val="auto"/>
          <w:sz w:val="28"/>
          <w:szCs w:val="28"/>
        </w:rPr>
        <w:t xml:space="preserve"> Photochemical analysis</w:t>
      </w:r>
    </w:p>
    <w:p w14:paraId="521F1792" w14:textId="7797DC6D" w:rsidR="00C847B6" w:rsidRPr="00F81394" w:rsidRDefault="00793D9F" w:rsidP="00C847B6">
      <w:pPr>
        <w:spacing w:after="0" w:line="480" w:lineRule="auto"/>
        <w:jc w:val="both"/>
        <w:rPr>
          <w:rFonts w:ascii="Arial" w:hAnsi="Arial" w:cs="Arial"/>
          <w:sz w:val="24"/>
          <w:szCs w:val="24"/>
        </w:rPr>
      </w:pPr>
      <w:r w:rsidRPr="00F81394">
        <w:rPr>
          <w:rFonts w:ascii="Arial" w:hAnsi="Arial" w:cs="Arial"/>
          <w:noProof/>
          <w:sz w:val="24"/>
          <w:szCs w:val="24"/>
        </w:rPr>
        <w:drawing>
          <wp:inline distT="0" distB="0" distL="0" distR="0" wp14:anchorId="2A60D60C" wp14:editId="08B92F40">
            <wp:extent cx="5943600" cy="3670935"/>
            <wp:effectExtent l="0" t="0" r="0" b="5715"/>
            <wp:docPr id="10" name="Picture 10" descr="Graphical user interface,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chart, histo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670935"/>
                    </a:xfrm>
                    <a:prstGeom prst="rect">
                      <a:avLst/>
                    </a:prstGeom>
                    <a:noFill/>
                    <a:ln>
                      <a:noFill/>
                    </a:ln>
                  </pic:spPr>
                </pic:pic>
              </a:graphicData>
            </a:graphic>
          </wp:inline>
        </w:drawing>
      </w:r>
    </w:p>
    <w:p w14:paraId="35592F96" w14:textId="77777777" w:rsidR="00C847B6" w:rsidRPr="00F81394" w:rsidRDefault="00C847B6" w:rsidP="00C847B6">
      <w:pPr>
        <w:spacing w:after="0" w:line="480" w:lineRule="auto"/>
        <w:jc w:val="both"/>
        <w:rPr>
          <w:rFonts w:ascii="Arial" w:hAnsi="Arial" w:cs="Arial"/>
          <w:sz w:val="24"/>
          <w:szCs w:val="24"/>
        </w:rPr>
      </w:pPr>
    </w:p>
    <w:p w14:paraId="04BCE19D" w14:textId="7B6A2E89" w:rsidR="00C847B6" w:rsidRPr="00F81394" w:rsidRDefault="00C847B6" w:rsidP="00BB6B20">
      <w:pPr>
        <w:spacing w:after="0" w:line="240" w:lineRule="auto"/>
        <w:jc w:val="both"/>
        <w:rPr>
          <w:rFonts w:ascii="Arial" w:hAnsi="Arial" w:cs="Arial"/>
          <w:sz w:val="24"/>
          <w:szCs w:val="24"/>
        </w:rPr>
      </w:pPr>
      <w:r w:rsidRPr="00F81394">
        <w:rPr>
          <w:rFonts w:ascii="Arial" w:hAnsi="Arial" w:cs="Arial"/>
          <w:b/>
          <w:bCs/>
          <w:sz w:val="24"/>
          <w:szCs w:val="24"/>
        </w:rPr>
        <w:t>Figure S</w:t>
      </w:r>
      <w:r w:rsidR="00D32FA4">
        <w:rPr>
          <w:rFonts w:ascii="Arial" w:hAnsi="Arial" w:cs="Arial"/>
          <w:b/>
          <w:bCs/>
          <w:sz w:val="24"/>
          <w:szCs w:val="24"/>
        </w:rPr>
        <w:t>5</w:t>
      </w:r>
      <w:r w:rsidR="00AF1EF2" w:rsidRPr="00F81394">
        <w:rPr>
          <w:rFonts w:ascii="Arial" w:hAnsi="Arial" w:cs="Arial"/>
          <w:sz w:val="24"/>
          <w:szCs w:val="24"/>
        </w:rPr>
        <w:t>:</w:t>
      </w:r>
      <w:r w:rsidRPr="00F81394">
        <w:rPr>
          <w:rFonts w:ascii="Arial" w:hAnsi="Arial" w:cs="Arial"/>
          <w:sz w:val="24"/>
          <w:szCs w:val="24"/>
        </w:rPr>
        <w:t xml:space="preserve"> a) </w:t>
      </w:r>
      <w:r w:rsidR="005A1015">
        <w:rPr>
          <w:rFonts w:ascii="Arial" w:hAnsi="Arial" w:cs="Arial"/>
          <w:sz w:val="24"/>
          <w:szCs w:val="24"/>
        </w:rPr>
        <w:t xml:space="preserve">Diffuse reflectance spectroscopy </w:t>
      </w:r>
      <w:r w:rsidRPr="00F81394">
        <w:rPr>
          <w:rFonts w:ascii="Arial" w:hAnsi="Arial" w:cs="Arial"/>
          <w:sz w:val="24"/>
          <w:szCs w:val="24"/>
        </w:rPr>
        <w:t>b)</w:t>
      </w:r>
      <w:r w:rsidR="002F29EB" w:rsidRPr="00F81394">
        <w:rPr>
          <w:rFonts w:ascii="Arial" w:hAnsi="Arial" w:cs="Arial"/>
          <w:sz w:val="24"/>
          <w:szCs w:val="24"/>
        </w:rPr>
        <w:t xml:space="preserve"> </w:t>
      </w:r>
      <w:r w:rsidR="001866B3">
        <w:rPr>
          <w:rFonts w:ascii="Arial" w:hAnsi="Arial" w:cs="Arial"/>
          <w:sz w:val="24"/>
          <w:szCs w:val="24"/>
        </w:rPr>
        <w:t>photoluminescence</w:t>
      </w:r>
      <w:r w:rsidRPr="00F81394">
        <w:rPr>
          <w:rFonts w:ascii="Arial" w:hAnsi="Arial" w:cs="Arial"/>
          <w:sz w:val="24"/>
          <w:szCs w:val="24"/>
        </w:rPr>
        <w:t xml:space="preserve"> </w:t>
      </w:r>
      <w:r w:rsidR="002F29EB" w:rsidRPr="00F81394">
        <w:rPr>
          <w:rFonts w:ascii="Arial" w:hAnsi="Arial" w:cs="Arial"/>
          <w:sz w:val="24"/>
          <w:szCs w:val="24"/>
        </w:rPr>
        <w:t xml:space="preserve">c) </w:t>
      </w:r>
      <w:r w:rsidR="001866B3">
        <w:rPr>
          <w:rFonts w:ascii="Arial" w:hAnsi="Arial" w:cs="Arial"/>
          <w:sz w:val="24"/>
          <w:szCs w:val="24"/>
        </w:rPr>
        <w:t>p</w:t>
      </w:r>
      <w:r w:rsidR="002F29EB" w:rsidRPr="00F81394">
        <w:rPr>
          <w:rFonts w:ascii="Arial" w:hAnsi="Arial" w:cs="Arial"/>
          <w:sz w:val="24"/>
          <w:szCs w:val="24"/>
        </w:rPr>
        <w:t xml:space="preserve">hotocurrent and d) </w:t>
      </w:r>
      <w:r w:rsidR="006B66B1" w:rsidRPr="00F81394">
        <w:rPr>
          <w:rFonts w:ascii="Arial" w:hAnsi="Arial" w:cs="Arial"/>
          <w:sz w:val="24"/>
          <w:szCs w:val="24"/>
        </w:rPr>
        <w:t xml:space="preserve">Nyquist </w:t>
      </w:r>
      <w:r w:rsidRPr="00F81394">
        <w:rPr>
          <w:rFonts w:ascii="Arial" w:hAnsi="Arial" w:cs="Arial"/>
          <w:sz w:val="24"/>
          <w:szCs w:val="24"/>
        </w:rPr>
        <w:t xml:space="preserve">measurements of </w:t>
      </w:r>
      <w:r w:rsidR="006B66B1" w:rsidRPr="00F81394">
        <w:rPr>
          <w:rFonts w:ascii="Arial" w:hAnsi="Arial" w:cs="Arial"/>
          <w:sz w:val="24"/>
          <w:szCs w:val="24"/>
        </w:rPr>
        <w:t>g-C</w:t>
      </w:r>
      <w:r w:rsidR="006B66B1" w:rsidRPr="00F81394">
        <w:rPr>
          <w:rFonts w:ascii="Arial" w:hAnsi="Arial" w:cs="Arial"/>
          <w:sz w:val="24"/>
          <w:szCs w:val="24"/>
          <w:vertAlign w:val="subscript"/>
        </w:rPr>
        <w:t>3</w:t>
      </w:r>
      <w:r w:rsidR="006B66B1" w:rsidRPr="00F81394">
        <w:rPr>
          <w:rFonts w:ascii="Arial" w:hAnsi="Arial" w:cs="Arial"/>
          <w:sz w:val="24"/>
          <w:szCs w:val="24"/>
        </w:rPr>
        <w:t>N</w:t>
      </w:r>
      <w:r w:rsidR="006B66B1" w:rsidRPr="00F81394">
        <w:rPr>
          <w:rFonts w:ascii="Arial" w:hAnsi="Arial" w:cs="Arial"/>
          <w:sz w:val="24"/>
          <w:szCs w:val="24"/>
          <w:vertAlign w:val="subscript"/>
        </w:rPr>
        <w:t xml:space="preserve">4 </w:t>
      </w:r>
      <w:r w:rsidR="006B66B1" w:rsidRPr="00F81394">
        <w:rPr>
          <w:rFonts w:ascii="Arial" w:hAnsi="Arial" w:cs="Arial"/>
          <w:sz w:val="24"/>
          <w:szCs w:val="24"/>
        </w:rPr>
        <w:t xml:space="preserve">(purple), </w:t>
      </w:r>
      <w:r w:rsidRPr="00F81394">
        <w:rPr>
          <w:rFonts w:ascii="Arial" w:hAnsi="Arial" w:cs="Arial"/>
          <w:sz w:val="24"/>
          <w:szCs w:val="24"/>
        </w:rPr>
        <w:t>g-h-PCN</w:t>
      </w:r>
      <w:r w:rsidR="006B66B1" w:rsidRPr="00F81394">
        <w:rPr>
          <w:rFonts w:ascii="Arial" w:hAnsi="Arial" w:cs="Arial"/>
          <w:sz w:val="24"/>
          <w:szCs w:val="24"/>
        </w:rPr>
        <w:t xml:space="preserve"> (</w:t>
      </w:r>
      <w:r w:rsidR="006F0BD9" w:rsidRPr="00F81394">
        <w:rPr>
          <w:rFonts w:ascii="Arial" w:hAnsi="Arial" w:cs="Arial"/>
          <w:sz w:val="24"/>
          <w:szCs w:val="24"/>
        </w:rPr>
        <w:t>blue)</w:t>
      </w:r>
      <w:r w:rsidRPr="00F81394">
        <w:rPr>
          <w:rFonts w:ascii="Arial" w:hAnsi="Arial" w:cs="Arial"/>
          <w:sz w:val="24"/>
          <w:szCs w:val="24"/>
        </w:rPr>
        <w:t>,</w:t>
      </w:r>
      <w:r w:rsidR="006F0BD9" w:rsidRPr="00F81394">
        <w:rPr>
          <w:rFonts w:ascii="Arial" w:hAnsi="Arial" w:cs="Arial"/>
          <w:sz w:val="24"/>
          <w:szCs w:val="24"/>
        </w:rPr>
        <w:t xml:space="preserve"> </w:t>
      </w:r>
      <w:r w:rsidRPr="00F81394">
        <w:rPr>
          <w:rFonts w:ascii="Arial" w:hAnsi="Arial" w:cs="Arial"/>
          <w:sz w:val="24"/>
          <w:szCs w:val="24"/>
        </w:rPr>
        <w:t>, and g-h-PCN300 (</w:t>
      </w:r>
      <w:r w:rsidR="006F0BD9" w:rsidRPr="00F81394">
        <w:rPr>
          <w:rFonts w:ascii="Arial" w:hAnsi="Arial" w:cs="Arial"/>
          <w:sz w:val="24"/>
          <w:szCs w:val="24"/>
        </w:rPr>
        <w:t>green</w:t>
      </w:r>
      <w:r w:rsidRPr="00F81394">
        <w:rPr>
          <w:rFonts w:ascii="Arial" w:hAnsi="Arial" w:cs="Arial"/>
          <w:sz w:val="24"/>
          <w:szCs w:val="24"/>
        </w:rPr>
        <w:t>).</w:t>
      </w:r>
    </w:p>
    <w:p w14:paraId="4875859C" w14:textId="77777777" w:rsidR="00D35E52" w:rsidRPr="00F81394" w:rsidRDefault="00D35E52" w:rsidP="00A32A89">
      <w:pPr>
        <w:spacing w:after="0" w:line="480" w:lineRule="auto"/>
        <w:jc w:val="both"/>
        <w:rPr>
          <w:rFonts w:ascii="Arial" w:hAnsi="Arial" w:cs="Arial"/>
        </w:rPr>
      </w:pPr>
    </w:p>
    <w:p w14:paraId="2ADC10BC" w14:textId="77777777" w:rsidR="001E38A0" w:rsidRPr="001E38A0" w:rsidRDefault="00D35E52" w:rsidP="001E38A0">
      <w:pPr>
        <w:pStyle w:val="Heading1"/>
        <w:rPr>
          <w:rFonts w:ascii="Arial" w:hAnsi="Arial" w:cs="Arial"/>
          <w:b/>
          <w:bCs/>
          <w:color w:val="auto"/>
        </w:rPr>
      </w:pPr>
      <w:r w:rsidRPr="00DE76E4">
        <w:rPr>
          <w:noProof/>
        </w:rPr>
        <w:fldChar w:fldCharType="begin"/>
      </w:r>
      <w:r w:rsidRPr="00DE76E4">
        <w:instrText xml:space="preserve"> ADDIN EN.REFLIST </w:instrText>
      </w:r>
      <w:r w:rsidRPr="00DE76E4">
        <w:rPr>
          <w:noProof/>
        </w:rPr>
        <w:fldChar w:fldCharType="separate"/>
      </w:r>
      <w:r w:rsidR="001E38A0" w:rsidRPr="001E38A0">
        <w:rPr>
          <w:rFonts w:ascii="Arial" w:hAnsi="Arial" w:cs="Arial"/>
          <w:b/>
          <w:bCs/>
          <w:color w:val="auto"/>
        </w:rPr>
        <w:t>References</w:t>
      </w:r>
    </w:p>
    <w:p w14:paraId="1B22F4AB" w14:textId="77777777" w:rsidR="001E38A0" w:rsidRPr="001E38A0" w:rsidRDefault="001E38A0" w:rsidP="001E38A0">
      <w:pPr>
        <w:pStyle w:val="EndNoteBibliographyTitle"/>
        <w:jc w:val="both"/>
        <w:rPr>
          <w:rFonts w:ascii="Arial" w:hAnsi="Arial" w:cs="Arial"/>
          <w:sz w:val="24"/>
          <w:szCs w:val="24"/>
        </w:rPr>
      </w:pPr>
    </w:p>
    <w:p w14:paraId="517E59C7"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1.</w:t>
      </w:r>
      <w:r w:rsidRPr="001E38A0">
        <w:rPr>
          <w:rFonts w:ascii="Arial" w:hAnsi="Arial" w:cs="Arial"/>
          <w:sz w:val="24"/>
          <w:szCs w:val="24"/>
        </w:rPr>
        <w:tab/>
        <w:t xml:space="preserve">Puschmann, F. F.; Stein, D.; Heift, D.; Hendriksen, C.; Gal, Z. A.; Grützmacher, H. F.; Grützmacher, H. </w:t>
      </w:r>
      <w:r w:rsidRPr="001E38A0">
        <w:rPr>
          <w:rFonts w:ascii="Arial" w:hAnsi="Arial" w:cs="Arial"/>
          <w:i/>
          <w:sz w:val="24"/>
          <w:szCs w:val="24"/>
        </w:rPr>
        <w:t xml:space="preserve">Angew. Chem. Int. Ed. </w:t>
      </w:r>
      <w:r w:rsidRPr="001E38A0">
        <w:rPr>
          <w:rFonts w:ascii="Arial" w:hAnsi="Arial" w:cs="Arial"/>
          <w:b/>
          <w:sz w:val="24"/>
          <w:szCs w:val="24"/>
        </w:rPr>
        <w:t>2011</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50</w:t>
      </w:r>
      <w:r w:rsidRPr="001E38A0">
        <w:rPr>
          <w:rFonts w:ascii="Arial" w:hAnsi="Arial" w:cs="Arial"/>
          <w:sz w:val="24"/>
          <w:szCs w:val="24"/>
        </w:rPr>
        <w:t xml:space="preserve"> (36), 8420-3.</w:t>
      </w:r>
    </w:p>
    <w:p w14:paraId="3AF31D1D"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2.</w:t>
      </w:r>
      <w:r w:rsidRPr="001E38A0">
        <w:rPr>
          <w:rFonts w:ascii="Arial" w:hAnsi="Arial" w:cs="Arial"/>
          <w:sz w:val="24"/>
          <w:szCs w:val="24"/>
        </w:rPr>
        <w:tab/>
        <w:t xml:space="preserve">Kroke, E.; Schwarz, M.; Horath-Bordon, E.; Kroll, P.; Noll, B.; Norman, A. D. </w:t>
      </w:r>
      <w:r w:rsidRPr="001E38A0">
        <w:rPr>
          <w:rFonts w:ascii="Arial" w:hAnsi="Arial" w:cs="Arial"/>
          <w:i/>
          <w:sz w:val="24"/>
          <w:szCs w:val="24"/>
        </w:rPr>
        <w:t xml:space="preserve">New J. Chem. </w:t>
      </w:r>
      <w:r w:rsidRPr="001E38A0">
        <w:rPr>
          <w:rFonts w:ascii="Arial" w:hAnsi="Arial" w:cs="Arial"/>
          <w:b/>
          <w:sz w:val="24"/>
          <w:szCs w:val="24"/>
        </w:rPr>
        <w:t>2002</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26</w:t>
      </w:r>
      <w:r w:rsidRPr="001E38A0">
        <w:rPr>
          <w:rFonts w:ascii="Arial" w:hAnsi="Arial" w:cs="Arial"/>
          <w:sz w:val="24"/>
          <w:szCs w:val="24"/>
        </w:rPr>
        <w:t xml:space="preserve"> (5), 508-512.</w:t>
      </w:r>
    </w:p>
    <w:p w14:paraId="6445383D"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3.</w:t>
      </w:r>
      <w:r w:rsidRPr="001E38A0">
        <w:rPr>
          <w:rFonts w:ascii="Arial" w:hAnsi="Arial" w:cs="Arial"/>
          <w:sz w:val="24"/>
          <w:szCs w:val="24"/>
        </w:rPr>
        <w:tab/>
        <w:t xml:space="preserve">Clark, S. J.; Segall, M. D.; Pickard, C. J.; Hasnip, P. J.; Probert, M. I. J.; Refson, K.; Payne, M. C. </w:t>
      </w:r>
      <w:r w:rsidRPr="001E38A0">
        <w:rPr>
          <w:rFonts w:ascii="Arial" w:hAnsi="Arial" w:cs="Arial"/>
          <w:i/>
          <w:sz w:val="24"/>
          <w:szCs w:val="24"/>
        </w:rPr>
        <w:t xml:space="preserve">Z. Kristallogr. </w:t>
      </w:r>
      <w:r w:rsidRPr="001E38A0">
        <w:rPr>
          <w:rFonts w:ascii="Arial" w:hAnsi="Arial" w:cs="Arial"/>
          <w:b/>
          <w:sz w:val="24"/>
          <w:szCs w:val="24"/>
        </w:rPr>
        <w:t>2005</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220</w:t>
      </w:r>
      <w:r w:rsidRPr="001E38A0">
        <w:rPr>
          <w:rFonts w:ascii="Arial" w:hAnsi="Arial" w:cs="Arial"/>
          <w:sz w:val="24"/>
          <w:szCs w:val="24"/>
        </w:rPr>
        <w:t xml:space="preserve"> (5-6), 567-570.</w:t>
      </w:r>
    </w:p>
    <w:p w14:paraId="5371C408"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4.</w:t>
      </w:r>
      <w:r w:rsidRPr="001E38A0">
        <w:rPr>
          <w:rFonts w:ascii="Arial" w:hAnsi="Arial" w:cs="Arial"/>
          <w:sz w:val="24"/>
          <w:szCs w:val="24"/>
        </w:rPr>
        <w:tab/>
        <w:t xml:space="preserve">Björkman, T. </w:t>
      </w:r>
      <w:r w:rsidRPr="001E38A0">
        <w:rPr>
          <w:rFonts w:ascii="Arial" w:hAnsi="Arial" w:cs="Arial"/>
          <w:i/>
          <w:sz w:val="24"/>
          <w:szCs w:val="24"/>
        </w:rPr>
        <w:t xml:space="preserve">Comp. Phys. Commun. </w:t>
      </w:r>
      <w:r w:rsidRPr="001E38A0">
        <w:rPr>
          <w:rFonts w:ascii="Arial" w:hAnsi="Arial" w:cs="Arial"/>
          <w:b/>
          <w:sz w:val="24"/>
          <w:szCs w:val="24"/>
        </w:rPr>
        <w:t>2011</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182</w:t>
      </w:r>
      <w:r w:rsidRPr="001E38A0">
        <w:rPr>
          <w:rFonts w:ascii="Arial" w:hAnsi="Arial" w:cs="Arial"/>
          <w:sz w:val="24"/>
          <w:szCs w:val="24"/>
        </w:rPr>
        <w:t xml:space="preserve"> (5), 1183-1186.</w:t>
      </w:r>
    </w:p>
    <w:p w14:paraId="643B3BE8"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5.</w:t>
      </w:r>
      <w:r w:rsidRPr="001E38A0">
        <w:rPr>
          <w:rFonts w:ascii="Arial" w:hAnsi="Arial" w:cs="Arial"/>
          <w:sz w:val="24"/>
          <w:szCs w:val="24"/>
        </w:rPr>
        <w:tab/>
        <w:t xml:space="preserve">Monkhorst, H. J.; Pack, J. D. </w:t>
      </w:r>
      <w:r w:rsidRPr="001E38A0">
        <w:rPr>
          <w:rFonts w:ascii="Arial" w:hAnsi="Arial" w:cs="Arial"/>
          <w:i/>
          <w:sz w:val="24"/>
          <w:szCs w:val="24"/>
        </w:rPr>
        <w:t xml:space="preserve">Phys. Rev. B </w:t>
      </w:r>
      <w:r w:rsidRPr="001E38A0">
        <w:rPr>
          <w:rFonts w:ascii="Arial" w:hAnsi="Arial" w:cs="Arial"/>
          <w:b/>
          <w:sz w:val="24"/>
          <w:szCs w:val="24"/>
        </w:rPr>
        <w:t>1976</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13</w:t>
      </w:r>
      <w:r w:rsidRPr="001E38A0">
        <w:rPr>
          <w:rFonts w:ascii="Arial" w:hAnsi="Arial" w:cs="Arial"/>
          <w:sz w:val="24"/>
          <w:szCs w:val="24"/>
        </w:rPr>
        <w:t xml:space="preserve"> (12), 5188-5192.</w:t>
      </w:r>
    </w:p>
    <w:p w14:paraId="0099FC27"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6.</w:t>
      </w:r>
      <w:r w:rsidRPr="001E38A0">
        <w:rPr>
          <w:rFonts w:ascii="Arial" w:hAnsi="Arial" w:cs="Arial"/>
          <w:sz w:val="24"/>
          <w:szCs w:val="24"/>
        </w:rPr>
        <w:tab/>
        <w:t xml:space="preserve">Perdew, J. P.; Burke, K.; Ernzerhof, M. </w:t>
      </w:r>
      <w:r w:rsidRPr="001E38A0">
        <w:rPr>
          <w:rFonts w:ascii="Arial" w:hAnsi="Arial" w:cs="Arial"/>
          <w:i/>
          <w:sz w:val="24"/>
          <w:szCs w:val="24"/>
        </w:rPr>
        <w:t xml:space="preserve">Phys. Rev. Lett. </w:t>
      </w:r>
      <w:r w:rsidRPr="001E38A0">
        <w:rPr>
          <w:rFonts w:ascii="Arial" w:hAnsi="Arial" w:cs="Arial"/>
          <w:b/>
          <w:sz w:val="24"/>
          <w:szCs w:val="24"/>
        </w:rPr>
        <w:t>1996</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77</w:t>
      </w:r>
      <w:r w:rsidRPr="001E38A0">
        <w:rPr>
          <w:rFonts w:ascii="Arial" w:hAnsi="Arial" w:cs="Arial"/>
          <w:sz w:val="24"/>
          <w:szCs w:val="24"/>
        </w:rPr>
        <w:t xml:space="preserve"> (18), 3865-3868.</w:t>
      </w:r>
    </w:p>
    <w:p w14:paraId="5AE4A43B"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lastRenderedPageBreak/>
        <w:t>7.</w:t>
      </w:r>
      <w:r w:rsidRPr="001E38A0">
        <w:rPr>
          <w:rFonts w:ascii="Arial" w:hAnsi="Arial" w:cs="Arial"/>
          <w:sz w:val="24"/>
          <w:szCs w:val="24"/>
        </w:rPr>
        <w:tab/>
        <w:t xml:space="preserve">Grimme, S.; Antony, J.; Ehrlich, S.; Krieg, H. </w:t>
      </w:r>
      <w:r w:rsidRPr="001E38A0">
        <w:rPr>
          <w:rFonts w:ascii="Arial" w:hAnsi="Arial" w:cs="Arial"/>
          <w:i/>
          <w:sz w:val="24"/>
          <w:szCs w:val="24"/>
        </w:rPr>
        <w:t xml:space="preserve">J. Chem. Phys. </w:t>
      </w:r>
      <w:r w:rsidRPr="001E38A0">
        <w:rPr>
          <w:rFonts w:ascii="Arial" w:hAnsi="Arial" w:cs="Arial"/>
          <w:b/>
          <w:sz w:val="24"/>
          <w:szCs w:val="24"/>
        </w:rPr>
        <w:t>2010</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132</w:t>
      </w:r>
      <w:r w:rsidRPr="001E38A0">
        <w:rPr>
          <w:rFonts w:ascii="Arial" w:hAnsi="Arial" w:cs="Arial"/>
          <w:sz w:val="24"/>
          <w:szCs w:val="24"/>
        </w:rPr>
        <w:t xml:space="preserve"> (15), 154104.</w:t>
      </w:r>
    </w:p>
    <w:p w14:paraId="0CBC6631"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8.</w:t>
      </w:r>
      <w:r w:rsidRPr="001E38A0">
        <w:rPr>
          <w:rFonts w:ascii="Arial" w:hAnsi="Arial" w:cs="Arial"/>
          <w:sz w:val="24"/>
          <w:szCs w:val="24"/>
        </w:rPr>
        <w:tab/>
        <w:t xml:space="preserve">Tragl, S.; Gibson, K.; Glaser, J.; Heydenrych, G.; Frenking, G.; Duppel, V.; Simon, A.; Meyer, H.-J. </w:t>
      </w:r>
      <w:r w:rsidRPr="001E38A0">
        <w:rPr>
          <w:rFonts w:ascii="Arial" w:hAnsi="Arial" w:cs="Arial"/>
          <w:i/>
          <w:sz w:val="24"/>
          <w:szCs w:val="24"/>
        </w:rPr>
        <w:t xml:space="preserve">Z. Anorg. Allg. Chem. </w:t>
      </w:r>
      <w:r w:rsidRPr="001E38A0">
        <w:rPr>
          <w:rFonts w:ascii="Arial" w:hAnsi="Arial" w:cs="Arial"/>
          <w:b/>
          <w:sz w:val="24"/>
          <w:szCs w:val="24"/>
        </w:rPr>
        <w:t>2008</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634</w:t>
      </w:r>
      <w:r w:rsidRPr="001E38A0">
        <w:rPr>
          <w:rFonts w:ascii="Arial" w:hAnsi="Arial" w:cs="Arial"/>
          <w:sz w:val="24"/>
          <w:szCs w:val="24"/>
        </w:rPr>
        <w:t xml:space="preserve"> (15), 2754-2760.</w:t>
      </w:r>
    </w:p>
    <w:p w14:paraId="1A727F08"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9.</w:t>
      </w:r>
      <w:r w:rsidRPr="001E38A0">
        <w:rPr>
          <w:rFonts w:ascii="Arial" w:hAnsi="Arial" w:cs="Arial"/>
          <w:sz w:val="24"/>
          <w:szCs w:val="24"/>
        </w:rPr>
        <w:tab/>
        <w:t xml:space="preserve">Gracia, J.; Kroll, P. </w:t>
      </w:r>
      <w:r w:rsidRPr="001E38A0">
        <w:rPr>
          <w:rFonts w:ascii="Arial" w:hAnsi="Arial" w:cs="Arial"/>
          <w:i/>
          <w:sz w:val="24"/>
          <w:szCs w:val="24"/>
        </w:rPr>
        <w:t xml:space="preserve">J. Mater. Chem. </w:t>
      </w:r>
      <w:r w:rsidRPr="001E38A0">
        <w:rPr>
          <w:rFonts w:ascii="Arial" w:hAnsi="Arial" w:cs="Arial"/>
          <w:b/>
          <w:sz w:val="24"/>
          <w:szCs w:val="24"/>
        </w:rPr>
        <w:t>2009</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19</w:t>
      </w:r>
      <w:r w:rsidRPr="001E38A0">
        <w:rPr>
          <w:rFonts w:ascii="Arial" w:hAnsi="Arial" w:cs="Arial"/>
          <w:sz w:val="24"/>
          <w:szCs w:val="24"/>
        </w:rPr>
        <w:t xml:space="preserve"> (19), 3013-3019.</w:t>
      </w:r>
    </w:p>
    <w:p w14:paraId="5C07BEFE"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10.</w:t>
      </w:r>
      <w:r w:rsidRPr="001E38A0">
        <w:rPr>
          <w:rFonts w:ascii="Arial" w:hAnsi="Arial" w:cs="Arial"/>
          <w:sz w:val="24"/>
          <w:szCs w:val="24"/>
        </w:rPr>
        <w:tab/>
        <w:t xml:space="preserve">Wang, J.; Hao, D.; Ye, J.; Umezawa, N. </w:t>
      </w:r>
      <w:r w:rsidRPr="001E38A0">
        <w:rPr>
          <w:rFonts w:ascii="Arial" w:hAnsi="Arial" w:cs="Arial"/>
          <w:i/>
          <w:sz w:val="24"/>
          <w:szCs w:val="24"/>
        </w:rPr>
        <w:t xml:space="preserve">Chem. Mater. </w:t>
      </w:r>
      <w:r w:rsidRPr="001E38A0">
        <w:rPr>
          <w:rFonts w:ascii="Arial" w:hAnsi="Arial" w:cs="Arial"/>
          <w:b/>
          <w:sz w:val="24"/>
          <w:szCs w:val="24"/>
        </w:rPr>
        <w:t>2017</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29</w:t>
      </w:r>
      <w:r w:rsidRPr="001E38A0">
        <w:rPr>
          <w:rFonts w:ascii="Arial" w:hAnsi="Arial" w:cs="Arial"/>
          <w:sz w:val="24"/>
          <w:szCs w:val="24"/>
        </w:rPr>
        <w:t xml:space="preserve"> (7), 2694-2707.</w:t>
      </w:r>
    </w:p>
    <w:p w14:paraId="46DFD79F"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11.</w:t>
      </w:r>
      <w:r w:rsidRPr="001E38A0">
        <w:rPr>
          <w:rFonts w:ascii="Arial" w:hAnsi="Arial" w:cs="Arial"/>
          <w:sz w:val="24"/>
          <w:szCs w:val="24"/>
        </w:rPr>
        <w:tab/>
        <w:t xml:space="preserve">Pickard, C. J.; Mauri, F. </w:t>
      </w:r>
      <w:r w:rsidRPr="001E38A0">
        <w:rPr>
          <w:rFonts w:ascii="Arial" w:hAnsi="Arial" w:cs="Arial"/>
          <w:i/>
          <w:sz w:val="24"/>
          <w:szCs w:val="24"/>
        </w:rPr>
        <w:t xml:space="preserve">Phys. Rev. B </w:t>
      </w:r>
      <w:r w:rsidRPr="001E38A0">
        <w:rPr>
          <w:rFonts w:ascii="Arial" w:hAnsi="Arial" w:cs="Arial"/>
          <w:b/>
          <w:sz w:val="24"/>
          <w:szCs w:val="24"/>
        </w:rPr>
        <w:t>2001</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63</w:t>
      </w:r>
      <w:r w:rsidRPr="001E38A0">
        <w:rPr>
          <w:rFonts w:ascii="Arial" w:hAnsi="Arial" w:cs="Arial"/>
          <w:sz w:val="24"/>
          <w:szCs w:val="24"/>
        </w:rPr>
        <w:t xml:space="preserve"> (24), 245101.</w:t>
      </w:r>
    </w:p>
    <w:p w14:paraId="38B3D839"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12.</w:t>
      </w:r>
      <w:r w:rsidRPr="001E38A0">
        <w:rPr>
          <w:rFonts w:ascii="Arial" w:hAnsi="Arial" w:cs="Arial"/>
          <w:sz w:val="24"/>
          <w:szCs w:val="24"/>
        </w:rPr>
        <w:tab/>
        <w:t xml:space="preserve">Yates, J. R.; Pickard, C. J.; Mauri, F. </w:t>
      </w:r>
      <w:r w:rsidRPr="001E38A0">
        <w:rPr>
          <w:rFonts w:ascii="Arial" w:hAnsi="Arial" w:cs="Arial"/>
          <w:i/>
          <w:sz w:val="24"/>
          <w:szCs w:val="24"/>
        </w:rPr>
        <w:t xml:space="preserve">Phys. Rev. B </w:t>
      </w:r>
      <w:r w:rsidRPr="001E38A0">
        <w:rPr>
          <w:rFonts w:ascii="Arial" w:hAnsi="Arial" w:cs="Arial"/>
          <w:b/>
          <w:sz w:val="24"/>
          <w:szCs w:val="24"/>
        </w:rPr>
        <w:t>2007</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76</w:t>
      </w:r>
      <w:r w:rsidRPr="001E38A0">
        <w:rPr>
          <w:rFonts w:ascii="Arial" w:hAnsi="Arial" w:cs="Arial"/>
          <w:sz w:val="24"/>
          <w:szCs w:val="24"/>
        </w:rPr>
        <w:t xml:space="preserve"> (2), 024401.</w:t>
      </w:r>
    </w:p>
    <w:p w14:paraId="7CF80E2A" w14:textId="77777777" w:rsidR="001E38A0" w:rsidRPr="001E38A0" w:rsidRDefault="001E38A0" w:rsidP="001E38A0">
      <w:pPr>
        <w:pStyle w:val="EndNoteBibliography"/>
        <w:spacing w:after="0"/>
        <w:ind w:left="720" w:hanging="720"/>
        <w:rPr>
          <w:rFonts w:ascii="Arial" w:hAnsi="Arial" w:cs="Arial"/>
          <w:sz w:val="24"/>
          <w:szCs w:val="24"/>
        </w:rPr>
      </w:pPr>
      <w:r w:rsidRPr="001E38A0">
        <w:rPr>
          <w:rFonts w:ascii="Arial" w:hAnsi="Arial" w:cs="Arial"/>
          <w:sz w:val="24"/>
          <w:szCs w:val="24"/>
        </w:rPr>
        <w:t>13.</w:t>
      </w:r>
      <w:r w:rsidRPr="001E38A0">
        <w:rPr>
          <w:rFonts w:ascii="Arial" w:hAnsi="Arial" w:cs="Arial"/>
          <w:sz w:val="24"/>
          <w:szCs w:val="24"/>
        </w:rPr>
        <w:tab/>
        <w:t xml:space="preserve">Sturniolo, S.; Green, T. F.; Hanson, R. M.; Zilka, M.; Refson, K.; Hodgkinson, P.; Brown, S. P.; Yates, J. R. </w:t>
      </w:r>
      <w:r w:rsidRPr="001E38A0">
        <w:rPr>
          <w:rFonts w:ascii="Arial" w:hAnsi="Arial" w:cs="Arial"/>
          <w:i/>
          <w:sz w:val="24"/>
          <w:szCs w:val="24"/>
        </w:rPr>
        <w:t xml:space="preserve">Solid State Nucl. Magn. Reson. </w:t>
      </w:r>
      <w:r w:rsidRPr="001E38A0">
        <w:rPr>
          <w:rFonts w:ascii="Arial" w:hAnsi="Arial" w:cs="Arial"/>
          <w:b/>
          <w:sz w:val="24"/>
          <w:szCs w:val="24"/>
        </w:rPr>
        <w:t>2016</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78</w:t>
      </w:r>
      <w:r w:rsidRPr="001E38A0">
        <w:rPr>
          <w:rFonts w:ascii="Arial" w:hAnsi="Arial" w:cs="Arial"/>
          <w:sz w:val="24"/>
          <w:szCs w:val="24"/>
        </w:rPr>
        <w:t>, 64-70.</w:t>
      </w:r>
    </w:p>
    <w:p w14:paraId="7F87329E" w14:textId="77777777" w:rsidR="001E38A0" w:rsidRPr="001E38A0" w:rsidRDefault="001E38A0" w:rsidP="001E38A0">
      <w:pPr>
        <w:pStyle w:val="EndNoteBibliography"/>
        <w:ind w:left="720" w:hanging="720"/>
        <w:rPr>
          <w:rFonts w:ascii="Arial" w:hAnsi="Arial" w:cs="Arial"/>
          <w:sz w:val="24"/>
          <w:szCs w:val="24"/>
        </w:rPr>
      </w:pPr>
      <w:r w:rsidRPr="001E38A0">
        <w:rPr>
          <w:rFonts w:ascii="Arial" w:hAnsi="Arial" w:cs="Arial"/>
          <w:sz w:val="24"/>
          <w:szCs w:val="24"/>
        </w:rPr>
        <w:t>14.</w:t>
      </w:r>
      <w:r w:rsidRPr="001E38A0">
        <w:rPr>
          <w:rFonts w:ascii="Arial" w:hAnsi="Arial" w:cs="Arial"/>
          <w:sz w:val="24"/>
          <w:szCs w:val="24"/>
        </w:rPr>
        <w:tab/>
        <w:t xml:space="preserve">Groom, C. R.; Bruno, I. J.; Lightfoot, M. P.; Ward, S. C. </w:t>
      </w:r>
      <w:r w:rsidRPr="001E38A0">
        <w:rPr>
          <w:rFonts w:ascii="Arial" w:hAnsi="Arial" w:cs="Arial"/>
          <w:i/>
          <w:sz w:val="24"/>
          <w:szCs w:val="24"/>
        </w:rPr>
        <w:t xml:space="preserve">Acta Cryst. B </w:t>
      </w:r>
      <w:r w:rsidRPr="001E38A0">
        <w:rPr>
          <w:rFonts w:ascii="Arial" w:hAnsi="Arial" w:cs="Arial"/>
          <w:b/>
          <w:sz w:val="24"/>
          <w:szCs w:val="24"/>
        </w:rPr>
        <w:t>2016</w:t>
      </w:r>
      <w:r w:rsidRPr="001E38A0">
        <w:rPr>
          <w:rFonts w:ascii="Arial" w:hAnsi="Arial" w:cs="Arial"/>
          <w:sz w:val="24"/>
          <w:szCs w:val="24"/>
        </w:rPr>
        <w:t>,</w:t>
      </w:r>
      <w:r w:rsidRPr="001E38A0">
        <w:rPr>
          <w:rFonts w:ascii="Arial" w:hAnsi="Arial" w:cs="Arial"/>
          <w:b/>
          <w:sz w:val="24"/>
          <w:szCs w:val="24"/>
        </w:rPr>
        <w:t xml:space="preserve"> </w:t>
      </w:r>
      <w:r w:rsidRPr="001E38A0">
        <w:rPr>
          <w:rFonts w:ascii="Arial" w:hAnsi="Arial" w:cs="Arial"/>
          <w:i/>
          <w:sz w:val="24"/>
          <w:szCs w:val="24"/>
        </w:rPr>
        <w:t>72</w:t>
      </w:r>
      <w:r w:rsidRPr="001E38A0">
        <w:rPr>
          <w:rFonts w:ascii="Arial" w:hAnsi="Arial" w:cs="Arial"/>
          <w:sz w:val="24"/>
          <w:szCs w:val="24"/>
        </w:rPr>
        <w:t xml:space="preserve"> (2), 171-179.</w:t>
      </w:r>
    </w:p>
    <w:p w14:paraId="73E2C1E2" w14:textId="5344553F" w:rsidR="00596EAB" w:rsidRPr="00DE76E4" w:rsidRDefault="00D35E52" w:rsidP="0078705D">
      <w:pPr>
        <w:spacing w:after="0" w:line="480" w:lineRule="auto"/>
        <w:jc w:val="both"/>
        <w:rPr>
          <w:rFonts w:ascii="Arial" w:hAnsi="Arial" w:cs="Arial"/>
          <w:sz w:val="24"/>
          <w:szCs w:val="24"/>
        </w:rPr>
      </w:pPr>
      <w:r w:rsidRPr="00DE76E4">
        <w:rPr>
          <w:rFonts w:ascii="Arial" w:hAnsi="Arial" w:cs="Arial"/>
          <w:sz w:val="24"/>
          <w:szCs w:val="24"/>
        </w:rPr>
        <w:fldChar w:fldCharType="end"/>
      </w:r>
    </w:p>
    <w:sectPr w:rsidR="00596EAB" w:rsidRPr="00DE76E4">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3658" w14:textId="77777777" w:rsidR="00085EB8" w:rsidRDefault="00085EB8" w:rsidP="0011279A">
      <w:pPr>
        <w:spacing w:after="0" w:line="240" w:lineRule="auto"/>
      </w:pPr>
      <w:r>
        <w:separator/>
      </w:r>
    </w:p>
  </w:endnote>
  <w:endnote w:type="continuationSeparator" w:id="0">
    <w:p w14:paraId="0A92CE8C" w14:textId="77777777" w:rsidR="00085EB8" w:rsidRDefault="00085EB8" w:rsidP="0011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B0}"/>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288" w14:textId="77777777" w:rsidR="0011279A" w:rsidRDefault="00112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1EB3" w14:textId="77777777" w:rsidR="00085EB8" w:rsidRDefault="00085EB8" w:rsidP="0011279A">
      <w:pPr>
        <w:spacing w:after="0" w:line="240" w:lineRule="auto"/>
      </w:pPr>
      <w:r>
        <w:separator/>
      </w:r>
    </w:p>
  </w:footnote>
  <w:footnote w:type="continuationSeparator" w:id="0">
    <w:p w14:paraId="01F29442" w14:textId="77777777" w:rsidR="00085EB8" w:rsidRDefault="00085EB8" w:rsidP="00112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Beilstein Journals&lt;/Style&gt;&lt;LeftDelim&gt;{&lt;/LeftDelim&gt;&lt;RightDelim&gt;}&lt;/RightDelim&gt;&lt;FontName&gt;Calibri&lt;/FontName&gt;&lt;FontSize&gt;11&lt;/FontSize&gt;&lt;ReflistTitle&gt;&lt;style charset=&quot;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5sp09sw22v0ie205uv2d20rtww9wsrpxad&quot;&gt;PhD_Library_Fixed&lt;record-ids&gt;&lt;item&gt;594&lt;/item&gt;&lt;item&gt;1270&lt;/item&gt;&lt;item&gt;1294&lt;/item&gt;&lt;item&gt;1295&lt;/item&gt;&lt;item&gt;1296&lt;/item&gt;&lt;item&gt;1297&lt;/item&gt;&lt;item&gt;1298&lt;/item&gt;&lt;item&gt;1299&lt;/item&gt;&lt;item&gt;1300&lt;/item&gt;&lt;item&gt;1304&lt;/item&gt;&lt;item&gt;1311&lt;/item&gt;&lt;item&gt;2341&lt;/item&gt;&lt;item&gt;2343&lt;/item&gt;&lt;item&gt;2345&lt;/item&gt;&lt;/record-ids&gt;&lt;/item&gt;&lt;/Libraries&gt;"/>
  </w:docVars>
  <w:rsids>
    <w:rsidRoot w:val="00874ABC"/>
    <w:rsid w:val="00003A51"/>
    <w:rsid w:val="00012DEC"/>
    <w:rsid w:val="0001769F"/>
    <w:rsid w:val="00071B49"/>
    <w:rsid w:val="000738AF"/>
    <w:rsid w:val="00080153"/>
    <w:rsid w:val="00083787"/>
    <w:rsid w:val="00085EB8"/>
    <w:rsid w:val="00095E3F"/>
    <w:rsid w:val="000C29A7"/>
    <w:rsid w:val="000E7E16"/>
    <w:rsid w:val="000F15B8"/>
    <w:rsid w:val="000F3A12"/>
    <w:rsid w:val="0011279A"/>
    <w:rsid w:val="00133A99"/>
    <w:rsid w:val="0013720F"/>
    <w:rsid w:val="0015246C"/>
    <w:rsid w:val="001675AD"/>
    <w:rsid w:val="00171A9E"/>
    <w:rsid w:val="001851EC"/>
    <w:rsid w:val="0018544E"/>
    <w:rsid w:val="001866B3"/>
    <w:rsid w:val="001934C3"/>
    <w:rsid w:val="001E38A0"/>
    <w:rsid w:val="001E7C33"/>
    <w:rsid w:val="001F1B03"/>
    <w:rsid w:val="002052D9"/>
    <w:rsid w:val="00236A73"/>
    <w:rsid w:val="002377AB"/>
    <w:rsid w:val="00266BE6"/>
    <w:rsid w:val="00287F21"/>
    <w:rsid w:val="002A3FCE"/>
    <w:rsid w:val="002B2BBA"/>
    <w:rsid w:val="002B3350"/>
    <w:rsid w:val="002F29EB"/>
    <w:rsid w:val="002F2AA1"/>
    <w:rsid w:val="00387659"/>
    <w:rsid w:val="003A460C"/>
    <w:rsid w:val="003C7EB4"/>
    <w:rsid w:val="003E6EE2"/>
    <w:rsid w:val="0040420D"/>
    <w:rsid w:val="0040489E"/>
    <w:rsid w:val="0042486B"/>
    <w:rsid w:val="004311CA"/>
    <w:rsid w:val="00434F7C"/>
    <w:rsid w:val="004355E6"/>
    <w:rsid w:val="004428F3"/>
    <w:rsid w:val="00444E56"/>
    <w:rsid w:val="00464090"/>
    <w:rsid w:val="004723AB"/>
    <w:rsid w:val="004D62C1"/>
    <w:rsid w:val="004F60DA"/>
    <w:rsid w:val="00517364"/>
    <w:rsid w:val="00527986"/>
    <w:rsid w:val="00552215"/>
    <w:rsid w:val="00572DA6"/>
    <w:rsid w:val="005759F2"/>
    <w:rsid w:val="00581386"/>
    <w:rsid w:val="005856F8"/>
    <w:rsid w:val="00587EA7"/>
    <w:rsid w:val="00592EE5"/>
    <w:rsid w:val="00596EAB"/>
    <w:rsid w:val="005A1015"/>
    <w:rsid w:val="005A51C5"/>
    <w:rsid w:val="005B79C2"/>
    <w:rsid w:val="005C713A"/>
    <w:rsid w:val="005D3D70"/>
    <w:rsid w:val="005E1DE7"/>
    <w:rsid w:val="005E4018"/>
    <w:rsid w:val="005F7D65"/>
    <w:rsid w:val="00622219"/>
    <w:rsid w:val="00626385"/>
    <w:rsid w:val="00664EBF"/>
    <w:rsid w:val="00675D1F"/>
    <w:rsid w:val="00686714"/>
    <w:rsid w:val="006B287D"/>
    <w:rsid w:val="006B495E"/>
    <w:rsid w:val="006B66B1"/>
    <w:rsid w:val="006F0BD9"/>
    <w:rsid w:val="00714BFC"/>
    <w:rsid w:val="00740930"/>
    <w:rsid w:val="007426BF"/>
    <w:rsid w:val="00751DAD"/>
    <w:rsid w:val="00771064"/>
    <w:rsid w:val="0078705D"/>
    <w:rsid w:val="00791F74"/>
    <w:rsid w:val="00793D9F"/>
    <w:rsid w:val="007B484D"/>
    <w:rsid w:val="007C1627"/>
    <w:rsid w:val="007E74A5"/>
    <w:rsid w:val="00814255"/>
    <w:rsid w:val="00816A99"/>
    <w:rsid w:val="008372FC"/>
    <w:rsid w:val="00841A8E"/>
    <w:rsid w:val="0086739B"/>
    <w:rsid w:val="00874ABC"/>
    <w:rsid w:val="008A0618"/>
    <w:rsid w:val="008B6A93"/>
    <w:rsid w:val="008E104A"/>
    <w:rsid w:val="008F3B92"/>
    <w:rsid w:val="00930051"/>
    <w:rsid w:val="009B0FB5"/>
    <w:rsid w:val="009B6DA9"/>
    <w:rsid w:val="009D7B2F"/>
    <w:rsid w:val="009E4100"/>
    <w:rsid w:val="00A027B5"/>
    <w:rsid w:val="00A223EB"/>
    <w:rsid w:val="00A236B7"/>
    <w:rsid w:val="00A249B4"/>
    <w:rsid w:val="00A32A89"/>
    <w:rsid w:val="00A90DCB"/>
    <w:rsid w:val="00A939E9"/>
    <w:rsid w:val="00A950F2"/>
    <w:rsid w:val="00A96BAA"/>
    <w:rsid w:val="00A9748E"/>
    <w:rsid w:val="00AA3794"/>
    <w:rsid w:val="00AB1B34"/>
    <w:rsid w:val="00AD536B"/>
    <w:rsid w:val="00AF1EF2"/>
    <w:rsid w:val="00B0276E"/>
    <w:rsid w:val="00B17EC0"/>
    <w:rsid w:val="00BB6B20"/>
    <w:rsid w:val="00BC0FD4"/>
    <w:rsid w:val="00BE3326"/>
    <w:rsid w:val="00C04446"/>
    <w:rsid w:val="00C07DBC"/>
    <w:rsid w:val="00C34F66"/>
    <w:rsid w:val="00C55676"/>
    <w:rsid w:val="00C62053"/>
    <w:rsid w:val="00C65155"/>
    <w:rsid w:val="00C83195"/>
    <w:rsid w:val="00C847B6"/>
    <w:rsid w:val="00CC4B9B"/>
    <w:rsid w:val="00CC4BE2"/>
    <w:rsid w:val="00CF202B"/>
    <w:rsid w:val="00CF3698"/>
    <w:rsid w:val="00D17043"/>
    <w:rsid w:val="00D32FA4"/>
    <w:rsid w:val="00D35E52"/>
    <w:rsid w:val="00D40780"/>
    <w:rsid w:val="00D675F7"/>
    <w:rsid w:val="00D73181"/>
    <w:rsid w:val="00DB157D"/>
    <w:rsid w:val="00DB2562"/>
    <w:rsid w:val="00DB32A3"/>
    <w:rsid w:val="00DC3386"/>
    <w:rsid w:val="00DC63C8"/>
    <w:rsid w:val="00DC70F2"/>
    <w:rsid w:val="00DC7FAF"/>
    <w:rsid w:val="00DE1845"/>
    <w:rsid w:val="00DE393C"/>
    <w:rsid w:val="00DE76E4"/>
    <w:rsid w:val="00DF7044"/>
    <w:rsid w:val="00E0109E"/>
    <w:rsid w:val="00E04119"/>
    <w:rsid w:val="00E2095D"/>
    <w:rsid w:val="00E2408C"/>
    <w:rsid w:val="00E270D0"/>
    <w:rsid w:val="00E47623"/>
    <w:rsid w:val="00E51F61"/>
    <w:rsid w:val="00E55403"/>
    <w:rsid w:val="00E57F21"/>
    <w:rsid w:val="00E63BAC"/>
    <w:rsid w:val="00E77617"/>
    <w:rsid w:val="00E95B09"/>
    <w:rsid w:val="00EA6A8A"/>
    <w:rsid w:val="00ED6E8E"/>
    <w:rsid w:val="00EF4AFB"/>
    <w:rsid w:val="00EF5255"/>
    <w:rsid w:val="00EF6095"/>
    <w:rsid w:val="00F23B9C"/>
    <w:rsid w:val="00F31D62"/>
    <w:rsid w:val="00F40F67"/>
    <w:rsid w:val="00F81394"/>
    <w:rsid w:val="00F93A70"/>
    <w:rsid w:val="00FA3A22"/>
    <w:rsid w:val="00FB6F0C"/>
    <w:rsid w:val="00FD7CDB"/>
    <w:rsid w:val="00FF41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A8D173"/>
  <w15:chartTrackingRefBased/>
  <w15:docId w15:val="{401311A1-3FC4-4BD3-862C-E13E6FAF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2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2A8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1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79A"/>
  </w:style>
  <w:style w:type="paragraph" w:styleId="Footer">
    <w:name w:val="footer"/>
    <w:basedOn w:val="Normal"/>
    <w:link w:val="FooterChar"/>
    <w:uiPriority w:val="99"/>
    <w:unhideWhenUsed/>
    <w:rsid w:val="0011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79A"/>
  </w:style>
  <w:style w:type="paragraph" w:customStyle="1" w:styleId="EndNoteBibliographyTitle">
    <w:name w:val="EndNote Bibliography Title"/>
    <w:basedOn w:val="Normal"/>
    <w:link w:val="EndNoteBibliographyTitleChar"/>
    <w:rsid w:val="00D35E5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35E52"/>
    <w:rPr>
      <w:rFonts w:ascii="Calibri" w:hAnsi="Calibri" w:cs="Calibri"/>
      <w:noProof/>
      <w:lang w:val="en-US"/>
    </w:rPr>
  </w:style>
  <w:style w:type="paragraph" w:customStyle="1" w:styleId="EndNoteBibliography">
    <w:name w:val="EndNote Bibliography"/>
    <w:basedOn w:val="Normal"/>
    <w:link w:val="EndNoteBibliographyChar"/>
    <w:rsid w:val="00D35E5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D35E52"/>
    <w:rPr>
      <w:rFonts w:ascii="Calibri" w:hAnsi="Calibri" w:cs="Calibri"/>
      <w:noProof/>
      <w:lang w:val="en-US"/>
    </w:rPr>
  </w:style>
  <w:style w:type="paragraph" w:customStyle="1" w:styleId="TAMainText">
    <w:name w:val="TA_Main_Text"/>
    <w:basedOn w:val="Normal"/>
    <w:rsid w:val="003E6EE2"/>
    <w:pPr>
      <w:spacing w:after="0" w:line="480" w:lineRule="auto"/>
      <w:ind w:firstLine="202"/>
      <w:jc w:val="both"/>
    </w:pPr>
    <w:rPr>
      <w:rFonts w:ascii="Times" w:eastAsia="Times New Roman" w:hAnsi="Times" w:cs="Times New Roman"/>
      <w:sz w:val="24"/>
      <w:szCs w:val="20"/>
      <w:lang w:val="en-US"/>
    </w:rPr>
  </w:style>
  <w:style w:type="paragraph" w:styleId="BalloonText">
    <w:name w:val="Balloon Text"/>
    <w:basedOn w:val="Normal"/>
    <w:link w:val="BalloonTextChar"/>
    <w:uiPriority w:val="99"/>
    <w:semiHidden/>
    <w:unhideWhenUsed/>
    <w:rsid w:val="004F60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60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F60DA"/>
    <w:rPr>
      <w:sz w:val="16"/>
      <w:szCs w:val="16"/>
    </w:rPr>
  </w:style>
  <w:style w:type="paragraph" w:styleId="CommentText">
    <w:name w:val="annotation text"/>
    <w:basedOn w:val="Normal"/>
    <w:link w:val="CommentTextChar"/>
    <w:uiPriority w:val="99"/>
    <w:semiHidden/>
    <w:unhideWhenUsed/>
    <w:rsid w:val="004F60DA"/>
    <w:pPr>
      <w:spacing w:line="240" w:lineRule="auto"/>
    </w:pPr>
    <w:rPr>
      <w:sz w:val="20"/>
      <w:szCs w:val="20"/>
    </w:rPr>
  </w:style>
  <w:style w:type="character" w:customStyle="1" w:styleId="CommentTextChar">
    <w:name w:val="Comment Text Char"/>
    <w:basedOn w:val="DefaultParagraphFont"/>
    <w:link w:val="CommentText"/>
    <w:uiPriority w:val="99"/>
    <w:semiHidden/>
    <w:rsid w:val="004F60DA"/>
    <w:rPr>
      <w:sz w:val="20"/>
      <w:szCs w:val="20"/>
    </w:rPr>
  </w:style>
  <w:style w:type="paragraph" w:styleId="CommentSubject">
    <w:name w:val="annotation subject"/>
    <w:basedOn w:val="CommentText"/>
    <w:next w:val="CommentText"/>
    <w:link w:val="CommentSubjectChar"/>
    <w:uiPriority w:val="99"/>
    <w:semiHidden/>
    <w:unhideWhenUsed/>
    <w:rsid w:val="004F60DA"/>
    <w:rPr>
      <w:b/>
      <w:bCs/>
    </w:rPr>
  </w:style>
  <w:style w:type="character" w:customStyle="1" w:styleId="CommentSubjectChar">
    <w:name w:val="Comment Subject Char"/>
    <w:basedOn w:val="CommentTextChar"/>
    <w:link w:val="CommentSubject"/>
    <w:uiPriority w:val="99"/>
    <w:semiHidden/>
    <w:rsid w:val="004F60DA"/>
    <w:rPr>
      <w:b/>
      <w:bCs/>
      <w:sz w:val="20"/>
      <w:szCs w:val="20"/>
    </w:rPr>
  </w:style>
  <w:style w:type="character" w:styleId="Hyperlink">
    <w:name w:val="Hyperlink"/>
    <w:basedOn w:val="DefaultParagraphFont"/>
    <w:uiPriority w:val="99"/>
    <w:unhideWhenUsed/>
    <w:rsid w:val="00930051"/>
    <w:rPr>
      <w:color w:val="0000FF"/>
      <w:u w:val="single"/>
    </w:rPr>
  </w:style>
  <w:style w:type="paragraph" w:styleId="Revision">
    <w:name w:val="Revision"/>
    <w:hidden/>
    <w:uiPriority w:val="99"/>
    <w:semiHidden/>
    <w:rsid w:val="00B17EC0"/>
    <w:pPr>
      <w:spacing w:after="0" w:line="240" w:lineRule="auto"/>
    </w:pPr>
  </w:style>
  <w:style w:type="character" w:styleId="FollowedHyperlink">
    <w:name w:val="FollowedHyperlink"/>
    <w:basedOn w:val="DefaultParagraphFont"/>
    <w:uiPriority w:val="99"/>
    <w:semiHidden/>
    <w:unhideWhenUsed/>
    <w:rsid w:val="00DE393C"/>
    <w:rPr>
      <w:color w:val="954F72" w:themeColor="followedHyperlink"/>
      <w:u w:val="single"/>
    </w:rPr>
  </w:style>
  <w:style w:type="character" w:styleId="UnresolvedMention">
    <w:name w:val="Unresolved Mention"/>
    <w:basedOn w:val="DefaultParagraphFont"/>
    <w:uiPriority w:val="99"/>
    <w:semiHidden/>
    <w:unhideWhenUsed/>
    <w:rsid w:val="00DE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10</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Fiss</dc:creator>
  <cp:keywords/>
  <dc:description/>
  <cp:lastModifiedBy>Blaine Fiss</cp:lastModifiedBy>
  <cp:revision>64</cp:revision>
  <dcterms:created xsi:type="dcterms:W3CDTF">2022-05-09T17:06:00Z</dcterms:created>
  <dcterms:modified xsi:type="dcterms:W3CDTF">2022-06-04T13:56:00Z</dcterms:modified>
</cp:coreProperties>
</file>