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B1DF" w14:textId="77777777" w:rsidR="00D52C3B" w:rsidRPr="00CB3ED8" w:rsidRDefault="00D52C3B" w:rsidP="00D52C3B">
      <w:pPr>
        <w:pStyle w:val="Heading1"/>
        <w:framePr w:wrap="notBeside" w:x="1401" w:y="-133"/>
        <w:numPr>
          <w:ilvl w:val="0"/>
          <w:numId w:val="0"/>
        </w:numPr>
        <w:ind w:left="1077" w:hanging="964"/>
      </w:pPr>
      <w:bookmarkStart w:id="0" w:name="_Toc139011818"/>
      <w:bookmarkStart w:id="1" w:name="_Toc122335597"/>
      <w:bookmarkStart w:id="2" w:name="_Hlk124950339"/>
      <w:r w:rsidRPr="00CB3ED8">
        <w:t>Annex I –</w:t>
      </w:r>
      <w:r w:rsidRPr="00D765D7">
        <w:t xml:space="preserve">(Q)SAR </w:t>
      </w:r>
      <w:r>
        <w:t>model</w:t>
      </w:r>
      <w:r w:rsidRPr="00D765D7">
        <w:t xml:space="preserve"> reporting format </w:t>
      </w:r>
      <w:r>
        <w:t>(</w:t>
      </w:r>
      <w:r w:rsidRPr="00CB3ED8">
        <w:t>QMRF) v.2.1</w:t>
      </w:r>
    </w:p>
    <w:bookmarkEnd w:id="0"/>
    <w:bookmarkEnd w:id="1"/>
    <w:bookmarkEnd w:id="2"/>
    <w:p w14:paraId="3B19645D" w14:textId="45455DD1" w:rsidR="003D2546" w:rsidRPr="003E4B9A" w:rsidRDefault="003E4B9A" w:rsidP="003D2546">
      <w:pPr>
        <w:rPr>
          <w:bCs/>
          <w:lang w:val="el-GR"/>
        </w:rPr>
      </w:pPr>
      <w:r w:rsidRPr="003E4B9A">
        <w:rPr>
          <w:bCs/>
        </w:rPr>
        <w:t xml:space="preserve">This is an adaptation of an original work by the OECD. The opinions expressed and arguments employed in this adaptation are the sole responsibility of the author(s) of the adaptation and should not be reported as representing the official views of the OECD or of its </w:t>
      </w:r>
      <w:proofErr w:type="gramStart"/>
      <w:r w:rsidRPr="003E4B9A">
        <w:rPr>
          <w:bCs/>
        </w:rPr>
        <w:t>Member</w:t>
      </w:r>
      <w:proofErr w:type="gramEnd"/>
      <w:r w:rsidRPr="003E4B9A">
        <w:rPr>
          <w:bCs/>
        </w:rPr>
        <w:t xml:space="preserve"> countries. The original source file is </w:t>
      </w:r>
      <w:hyperlink r:id="rId9" w:history="1">
        <w:r w:rsidRPr="00D431E8">
          <w:rPr>
            <w:rStyle w:val="Hyperlink"/>
            <w:bCs/>
          </w:rPr>
          <w:t>https://www.oecd.org/chemicalsafety/risk-assessment/qsar-assessment-framework-annex-1-qsar-model-reporting-forma</w:t>
        </w:r>
        <w:r w:rsidRPr="00D431E8">
          <w:rPr>
            <w:rStyle w:val="Hyperlink"/>
            <w:bCs/>
          </w:rPr>
          <w:t>t</w:t>
        </w:r>
        <w:r w:rsidRPr="00D431E8">
          <w:rPr>
            <w:rStyle w:val="Hyperlink"/>
            <w:bCs/>
          </w:rPr>
          <w:t>.docx</w:t>
        </w:r>
      </w:hyperlink>
      <w:r w:rsidRPr="003E4B9A">
        <w:rPr>
          <w:bCs/>
        </w:rPr>
        <w:t>. This content is not subject to CC BY 4.0.</w:t>
      </w:r>
    </w:p>
    <w:p w14:paraId="7760E49A" w14:textId="77777777" w:rsidR="003E4B9A" w:rsidRDefault="003E4B9A" w:rsidP="003D2546">
      <w:pPr>
        <w:rPr>
          <w:bCs/>
        </w:rPr>
      </w:pPr>
    </w:p>
    <w:tbl>
      <w:tblPr>
        <w:tblStyle w:val="TableGrid"/>
        <w:tblW w:w="9493" w:type="dxa"/>
        <w:tblLook w:val="04A0" w:firstRow="1" w:lastRow="0" w:firstColumn="1" w:lastColumn="0" w:noHBand="0" w:noVBand="1"/>
      </w:tblPr>
      <w:tblGrid>
        <w:gridCol w:w="681"/>
        <w:gridCol w:w="3083"/>
        <w:gridCol w:w="5729"/>
      </w:tblGrid>
      <w:tr w:rsidR="00C4481F" w:rsidRPr="002A79CB" w14:paraId="745B1FED" w14:textId="77777777" w:rsidTr="00622583">
        <w:trPr>
          <w:trHeight w:val="585"/>
        </w:trPr>
        <w:tc>
          <w:tcPr>
            <w:tcW w:w="681" w:type="dxa"/>
            <w:shd w:val="clear" w:color="auto" w:fill="EEECE1" w:themeFill="background2"/>
            <w:hideMark/>
          </w:tcPr>
          <w:p w14:paraId="582C1DB3"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 </w:t>
            </w:r>
          </w:p>
        </w:tc>
        <w:tc>
          <w:tcPr>
            <w:tcW w:w="3083" w:type="dxa"/>
            <w:shd w:val="clear" w:color="auto" w:fill="EEECE1" w:themeFill="background2"/>
            <w:hideMark/>
          </w:tcPr>
          <w:p w14:paraId="2F7C34AB"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Element</w:t>
            </w:r>
          </w:p>
        </w:tc>
        <w:tc>
          <w:tcPr>
            <w:tcW w:w="5729" w:type="dxa"/>
            <w:shd w:val="clear" w:color="auto" w:fill="EEECE1" w:themeFill="background2"/>
            <w:hideMark/>
          </w:tcPr>
          <w:p w14:paraId="4AFD5964"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Explanation</w:t>
            </w:r>
          </w:p>
        </w:tc>
      </w:tr>
      <w:tr w:rsidR="00C4481F" w:rsidRPr="002A79CB" w14:paraId="6DC2A89A" w14:textId="77777777" w:rsidTr="00622583">
        <w:trPr>
          <w:trHeight w:val="315"/>
        </w:trPr>
        <w:tc>
          <w:tcPr>
            <w:tcW w:w="681" w:type="dxa"/>
            <w:shd w:val="clear" w:color="auto" w:fill="EEECE1" w:themeFill="background2"/>
            <w:hideMark/>
          </w:tcPr>
          <w:p w14:paraId="66E4B5B1"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1.</w:t>
            </w:r>
          </w:p>
        </w:tc>
        <w:tc>
          <w:tcPr>
            <w:tcW w:w="3083" w:type="dxa"/>
            <w:shd w:val="clear" w:color="auto" w:fill="EEECE1" w:themeFill="background2"/>
            <w:hideMark/>
          </w:tcPr>
          <w:p w14:paraId="6F1B2509"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QSAR identifier</w:t>
            </w:r>
          </w:p>
        </w:tc>
        <w:tc>
          <w:tcPr>
            <w:tcW w:w="5729" w:type="dxa"/>
            <w:shd w:val="clear" w:color="auto" w:fill="EEECE1" w:themeFill="background2"/>
            <w:hideMark/>
          </w:tcPr>
          <w:p w14:paraId="7F68AD06"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 </w:t>
            </w:r>
          </w:p>
        </w:tc>
      </w:tr>
      <w:tr w:rsidR="00C4481F" w:rsidRPr="002A79CB" w14:paraId="7725F59F" w14:textId="77777777" w:rsidTr="00AB27F1">
        <w:trPr>
          <w:trHeight w:val="645"/>
        </w:trPr>
        <w:tc>
          <w:tcPr>
            <w:tcW w:w="681" w:type="dxa"/>
            <w:hideMark/>
          </w:tcPr>
          <w:p w14:paraId="5FCB0BA9"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1.1.</w:t>
            </w:r>
          </w:p>
        </w:tc>
        <w:tc>
          <w:tcPr>
            <w:tcW w:w="3083" w:type="dxa"/>
            <w:hideMark/>
          </w:tcPr>
          <w:p w14:paraId="0B8B4C02"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QSAR identifier (title)</w:t>
            </w:r>
          </w:p>
        </w:tc>
        <w:tc>
          <w:tcPr>
            <w:tcW w:w="5729" w:type="dxa"/>
            <w:hideMark/>
          </w:tcPr>
          <w:p w14:paraId="79EF94A2" w14:textId="5B43D1A7" w:rsidR="003D2546" w:rsidRPr="00FC4482" w:rsidRDefault="00795154" w:rsidP="00DD4E1B">
            <w:pPr>
              <w:rPr>
                <w:rFonts w:asciiTheme="majorHAnsi" w:hAnsiTheme="majorHAnsi"/>
                <w:color w:val="FF0000"/>
                <w:sz w:val="20"/>
                <w:szCs w:val="20"/>
              </w:rPr>
            </w:pPr>
            <w:r>
              <w:rPr>
                <w:rFonts w:asciiTheme="majorHAnsi" w:hAnsiTheme="majorHAnsi"/>
                <w:sz w:val="20"/>
                <w:szCs w:val="20"/>
              </w:rPr>
              <w:t>AdaBoost</w:t>
            </w:r>
            <w:r w:rsidR="00AB27F1" w:rsidRPr="00AB27F1">
              <w:rPr>
                <w:rFonts w:asciiTheme="majorHAnsi" w:hAnsiTheme="majorHAnsi"/>
                <w:sz w:val="20"/>
                <w:szCs w:val="20"/>
              </w:rPr>
              <w:t xml:space="preserve"> model for the prediction of zeta-potential of metal and metal-oxide nanomaterials (NMs) in aqueous environments.</w:t>
            </w:r>
          </w:p>
        </w:tc>
      </w:tr>
      <w:tr w:rsidR="00C4481F" w:rsidRPr="002A79CB" w14:paraId="777815AF" w14:textId="77777777" w:rsidTr="003833FF">
        <w:trPr>
          <w:trHeight w:val="686"/>
        </w:trPr>
        <w:tc>
          <w:tcPr>
            <w:tcW w:w="681" w:type="dxa"/>
            <w:hideMark/>
          </w:tcPr>
          <w:p w14:paraId="064CCED3"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1.2</w:t>
            </w:r>
          </w:p>
        </w:tc>
        <w:tc>
          <w:tcPr>
            <w:tcW w:w="3083" w:type="dxa"/>
            <w:hideMark/>
          </w:tcPr>
          <w:p w14:paraId="4BA7241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Other related models</w:t>
            </w:r>
          </w:p>
        </w:tc>
        <w:tc>
          <w:tcPr>
            <w:tcW w:w="5729" w:type="dxa"/>
            <w:hideMark/>
          </w:tcPr>
          <w:p w14:paraId="662012A4" w14:textId="159A8260" w:rsidR="003D2546" w:rsidRPr="00FC4482" w:rsidRDefault="00E82011" w:rsidP="00E82011">
            <w:pPr>
              <w:jc w:val="left"/>
              <w:rPr>
                <w:rFonts w:asciiTheme="majorHAnsi" w:hAnsiTheme="majorHAnsi"/>
                <w:color w:val="FF0000"/>
                <w:sz w:val="20"/>
                <w:szCs w:val="20"/>
              </w:rPr>
            </w:pPr>
            <w:r w:rsidRPr="00E82011">
              <w:rPr>
                <w:rFonts w:asciiTheme="majorHAnsi" w:hAnsiTheme="majorHAnsi"/>
                <w:sz w:val="20"/>
                <w:szCs w:val="20"/>
              </w:rPr>
              <w:t xml:space="preserve">MS³bD Zeta Potential Predictive </w:t>
            </w:r>
            <w:proofErr w:type="spellStart"/>
            <w:r w:rsidRPr="00E82011">
              <w:rPr>
                <w:rFonts w:asciiTheme="majorHAnsi" w:hAnsiTheme="majorHAnsi"/>
                <w:sz w:val="20"/>
                <w:szCs w:val="20"/>
              </w:rPr>
              <w:t>Μodel</w:t>
            </w:r>
            <w:proofErr w:type="spellEnd"/>
            <w:r w:rsidRPr="00E82011">
              <w:rPr>
                <w:rFonts w:asciiTheme="majorHAnsi" w:hAnsiTheme="majorHAnsi"/>
                <w:sz w:val="20"/>
                <w:szCs w:val="20"/>
              </w:rPr>
              <w:t xml:space="preserve"> (</w:t>
            </w:r>
            <w:hyperlink r:id="rId10" w:history="1">
              <w:r w:rsidRPr="00E42470">
                <w:rPr>
                  <w:rStyle w:val="Hyperlink"/>
                  <w:rFonts w:asciiTheme="majorHAnsi" w:hAnsiTheme="majorHAnsi"/>
                  <w:sz w:val="20"/>
                  <w:szCs w:val="20"/>
                </w:rPr>
                <w:t>https://mszeta.cloud.nanosolveit.eu/</w:t>
              </w:r>
            </w:hyperlink>
            <w:r w:rsidRPr="00E82011">
              <w:rPr>
                <w:rFonts w:asciiTheme="majorHAnsi" w:hAnsiTheme="majorHAnsi"/>
                <w:sz w:val="20"/>
                <w:szCs w:val="20"/>
              </w:rPr>
              <w:t>)</w:t>
            </w:r>
          </w:p>
        </w:tc>
      </w:tr>
      <w:tr w:rsidR="00C4481F" w:rsidRPr="002A79CB" w14:paraId="44B5E2C4" w14:textId="77777777" w:rsidTr="007C1CC5">
        <w:trPr>
          <w:trHeight w:val="584"/>
        </w:trPr>
        <w:tc>
          <w:tcPr>
            <w:tcW w:w="681" w:type="dxa"/>
            <w:hideMark/>
          </w:tcPr>
          <w:p w14:paraId="54E4E14B"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1.3.</w:t>
            </w:r>
          </w:p>
        </w:tc>
        <w:tc>
          <w:tcPr>
            <w:tcW w:w="3083" w:type="dxa"/>
            <w:hideMark/>
          </w:tcPr>
          <w:p w14:paraId="6BA3EADC"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Software coding the model</w:t>
            </w:r>
          </w:p>
        </w:tc>
        <w:tc>
          <w:tcPr>
            <w:tcW w:w="5729" w:type="dxa"/>
            <w:hideMark/>
          </w:tcPr>
          <w:p w14:paraId="2ED88D6A" w14:textId="0F6E63E2" w:rsidR="003D2546" w:rsidRPr="002A79CB" w:rsidRDefault="008D06DA" w:rsidP="00DD4E1B">
            <w:pPr>
              <w:rPr>
                <w:rFonts w:asciiTheme="majorHAnsi" w:hAnsiTheme="majorHAnsi"/>
                <w:sz w:val="20"/>
                <w:szCs w:val="20"/>
              </w:rPr>
            </w:pPr>
            <w:r>
              <w:rPr>
                <w:rFonts w:asciiTheme="majorHAnsi" w:hAnsiTheme="majorHAnsi"/>
                <w:sz w:val="20"/>
                <w:szCs w:val="20"/>
              </w:rPr>
              <w:t>M</w:t>
            </w:r>
            <w:r w:rsidRPr="008D06DA">
              <w:rPr>
                <w:rFonts w:asciiTheme="majorHAnsi" w:hAnsiTheme="majorHAnsi"/>
                <w:sz w:val="20"/>
                <w:szCs w:val="20"/>
              </w:rPr>
              <w:t xml:space="preserve">achine </w:t>
            </w:r>
            <w:r>
              <w:rPr>
                <w:rFonts w:asciiTheme="majorHAnsi" w:hAnsiTheme="majorHAnsi"/>
                <w:sz w:val="20"/>
                <w:szCs w:val="20"/>
              </w:rPr>
              <w:t>L</w:t>
            </w:r>
            <w:r w:rsidRPr="008D06DA">
              <w:rPr>
                <w:rFonts w:asciiTheme="majorHAnsi" w:hAnsiTheme="majorHAnsi"/>
                <w:sz w:val="20"/>
                <w:szCs w:val="20"/>
              </w:rPr>
              <w:t>earning modeling using python programming language and its libraries</w:t>
            </w:r>
            <w:r>
              <w:rPr>
                <w:rFonts w:asciiTheme="majorHAnsi" w:hAnsiTheme="majorHAnsi"/>
                <w:sz w:val="20"/>
                <w:szCs w:val="20"/>
              </w:rPr>
              <w:t xml:space="preserve"> (</w:t>
            </w:r>
            <w:r w:rsidRPr="008D06DA">
              <w:rPr>
                <w:rFonts w:asciiTheme="majorHAnsi" w:hAnsiTheme="majorHAnsi"/>
                <w:sz w:val="20"/>
                <w:szCs w:val="20"/>
              </w:rPr>
              <w:t>Python 3.8.8 and the Scikit-Learn library (version 0.24.1)</w:t>
            </w:r>
            <w:r>
              <w:rPr>
                <w:rFonts w:asciiTheme="majorHAnsi" w:hAnsiTheme="majorHAnsi"/>
                <w:sz w:val="20"/>
                <w:szCs w:val="20"/>
              </w:rPr>
              <w:t>)</w:t>
            </w:r>
          </w:p>
        </w:tc>
      </w:tr>
      <w:tr w:rsidR="00C4481F" w:rsidRPr="002A79CB" w14:paraId="3267C7D9" w14:textId="77777777" w:rsidTr="00622583">
        <w:trPr>
          <w:trHeight w:val="315"/>
        </w:trPr>
        <w:tc>
          <w:tcPr>
            <w:tcW w:w="681" w:type="dxa"/>
            <w:shd w:val="clear" w:color="auto" w:fill="EEECE1" w:themeFill="background2"/>
            <w:hideMark/>
          </w:tcPr>
          <w:p w14:paraId="10C94914"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2.</w:t>
            </w:r>
          </w:p>
        </w:tc>
        <w:tc>
          <w:tcPr>
            <w:tcW w:w="3083" w:type="dxa"/>
            <w:shd w:val="clear" w:color="auto" w:fill="EEECE1" w:themeFill="background2"/>
            <w:hideMark/>
          </w:tcPr>
          <w:p w14:paraId="15054FDF"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General information</w:t>
            </w:r>
          </w:p>
        </w:tc>
        <w:tc>
          <w:tcPr>
            <w:tcW w:w="5729" w:type="dxa"/>
            <w:shd w:val="clear" w:color="auto" w:fill="EEECE1" w:themeFill="background2"/>
            <w:hideMark/>
          </w:tcPr>
          <w:p w14:paraId="07D5DC0E"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 </w:t>
            </w:r>
          </w:p>
        </w:tc>
      </w:tr>
      <w:tr w:rsidR="00C4481F" w:rsidRPr="00FC4482" w14:paraId="246F8B8A" w14:textId="77777777" w:rsidTr="00622583">
        <w:trPr>
          <w:trHeight w:val="315"/>
        </w:trPr>
        <w:tc>
          <w:tcPr>
            <w:tcW w:w="681" w:type="dxa"/>
          </w:tcPr>
          <w:p w14:paraId="526AA39A" w14:textId="77777777" w:rsidR="003D2546" w:rsidRPr="0018014A" w:rsidRDefault="003D2546" w:rsidP="00DD4E1B">
            <w:pPr>
              <w:rPr>
                <w:rFonts w:asciiTheme="majorHAnsi" w:hAnsiTheme="majorHAnsi"/>
                <w:sz w:val="20"/>
                <w:szCs w:val="20"/>
              </w:rPr>
            </w:pPr>
            <w:r w:rsidRPr="0018014A">
              <w:rPr>
                <w:rFonts w:asciiTheme="majorHAnsi" w:hAnsiTheme="majorHAnsi"/>
                <w:sz w:val="20"/>
                <w:szCs w:val="20"/>
              </w:rPr>
              <w:t>2.0</w:t>
            </w:r>
          </w:p>
        </w:tc>
        <w:tc>
          <w:tcPr>
            <w:tcW w:w="3083" w:type="dxa"/>
          </w:tcPr>
          <w:p w14:paraId="601327A1" w14:textId="77777777" w:rsidR="003D2546" w:rsidRPr="0018014A" w:rsidRDefault="003D2546" w:rsidP="00DD4E1B">
            <w:pPr>
              <w:rPr>
                <w:rFonts w:asciiTheme="majorHAnsi" w:hAnsiTheme="majorHAnsi"/>
                <w:sz w:val="20"/>
                <w:szCs w:val="20"/>
              </w:rPr>
            </w:pPr>
            <w:r w:rsidRPr="0018014A">
              <w:rPr>
                <w:rFonts w:asciiTheme="majorHAnsi" w:hAnsiTheme="majorHAnsi"/>
                <w:sz w:val="20"/>
                <w:szCs w:val="20"/>
              </w:rPr>
              <w:t>Abstract</w:t>
            </w:r>
          </w:p>
        </w:tc>
        <w:tc>
          <w:tcPr>
            <w:tcW w:w="5729" w:type="dxa"/>
          </w:tcPr>
          <w:p w14:paraId="59E43FC7" w14:textId="1F22742F" w:rsidR="003D2546" w:rsidRPr="00FC4482" w:rsidRDefault="00D462B3" w:rsidP="00DD4E1B">
            <w:pPr>
              <w:rPr>
                <w:rFonts w:asciiTheme="majorHAnsi" w:hAnsiTheme="majorHAnsi"/>
                <w:color w:val="FF0000"/>
                <w:sz w:val="20"/>
                <w:szCs w:val="20"/>
              </w:rPr>
            </w:pPr>
            <w:r w:rsidRPr="00D462B3">
              <w:rPr>
                <w:rFonts w:asciiTheme="majorHAnsi" w:hAnsiTheme="majorHAnsi"/>
                <w:sz w:val="20"/>
                <w:szCs w:val="20"/>
              </w:rPr>
              <w:t xml:space="preserve">A </w:t>
            </w:r>
            <w:r w:rsidR="008D06DA">
              <w:rPr>
                <w:rFonts w:asciiTheme="majorHAnsi" w:hAnsiTheme="majorHAnsi"/>
                <w:sz w:val="20"/>
                <w:szCs w:val="20"/>
              </w:rPr>
              <w:t>AdaBoost</w:t>
            </w:r>
            <w:r w:rsidRPr="00D462B3">
              <w:rPr>
                <w:rFonts w:asciiTheme="majorHAnsi" w:hAnsiTheme="majorHAnsi"/>
                <w:sz w:val="20"/>
                <w:szCs w:val="20"/>
              </w:rPr>
              <w:t xml:space="preserve"> model for the prediction of </w:t>
            </w:r>
            <w:proofErr w:type="gramStart"/>
            <w:r w:rsidRPr="00D462B3">
              <w:rPr>
                <w:rFonts w:asciiTheme="majorHAnsi" w:hAnsiTheme="majorHAnsi"/>
                <w:sz w:val="20"/>
                <w:szCs w:val="20"/>
              </w:rPr>
              <w:t>zeta-potential</w:t>
            </w:r>
            <w:proofErr w:type="gramEnd"/>
            <w:r w:rsidRPr="00D462B3">
              <w:rPr>
                <w:rFonts w:asciiTheme="majorHAnsi" w:hAnsiTheme="majorHAnsi"/>
                <w:sz w:val="20"/>
                <w:szCs w:val="20"/>
              </w:rPr>
              <w:t xml:space="preserve"> inorganic NMs in water.</w:t>
            </w:r>
          </w:p>
        </w:tc>
      </w:tr>
      <w:tr w:rsidR="00C4481F" w:rsidRPr="00FC4482" w14:paraId="291675BF" w14:textId="77777777" w:rsidTr="0029120F">
        <w:trPr>
          <w:trHeight w:val="374"/>
        </w:trPr>
        <w:tc>
          <w:tcPr>
            <w:tcW w:w="681" w:type="dxa"/>
            <w:hideMark/>
          </w:tcPr>
          <w:p w14:paraId="6648E33B" w14:textId="77777777" w:rsidR="003D2546" w:rsidRPr="00FC4482" w:rsidRDefault="003D2546" w:rsidP="00DD4E1B">
            <w:pPr>
              <w:rPr>
                <w:rFonts w:asciiTheme="majorHAnsi" w:hAnsiTheme="majorHAnsi"/>
                <w:sz w:val="20"/>
                <w:szCs w:val="20"/>
              </w:rPr>
            </w:pPr>
            <w:r w:rsidRPr="00FC4482">
              <w:rPr>
                <w:rFonts w:asciiTheme="majorHAnsi" w:hAnsiTheme="majorHAnsi"/>
                <w:sz w:val="20"/>
                <w:szCs w:val="20"/>
              </w:rPr>
              <w:t>2.1.</w:t>
            </w:r>
          </w:p>
        </w:tc>
        <w:tc>
          <w:tcPr>
            <w:tcW w:w="3083" w:type="dxa"/>
            <w:hideMark/>
          </w:tcPr>
          <w:p w14:paraId="15422DD2" w14:textId="77777777" w:rsidR="003D2546" w:rsidRPr="00FC4482" w:rsidRDefault="003D2546" w:rsidP="00DD4E1B">
            <w:pPr>
              <w:rPr>
                <w:rFonts w:asciiTheme="majorHAnsi" w:hAnsiTheme="majorHAnsi"/>
                <w:sz w:val="20"/>
                <w:szCs w:val="20"/>
              </w:rPr>
            </w:pPr>
            <w:r w:rsidRPr="00FC4482">
              <w:rPr>
                <w:rFonts w:asciiTheme="majorHAnsi" w:hAnsiTheme="majorHAnsi"/>
                <w:sz w:val="20"/>
                <w:szCs w:val="20"/>
              </w:rPr>
              <w:t>Date of QMRF</w:t>
            </w:r>
          </w:p>
        </w:tc>
        <w:tc>
          <w:tcPr>
            <w:tcW w:w="5729" w:type="dxa"/>
            <w:hideMark/>
          </w:tcPr>
          <w:p w14:paraId="26E48D89" w14:textId="6B925C69" w:rsidR="003D2546" w:rsidRPr="00FC4482" w:rsidRDefault="008D06DA" w:rsidP="00DD4E1B">
            <w:pPr>
              <w:rPr>
                <w:rFonts w:asciiTheme="majorHAnsi" w:hAnsiTheme="majorHAnsi"/>
                <w:sz w:val="20"/>
                <w:szCs w:val="20"/>
              </w:rPr>
            </w:pPr>
            <w:r>
              <w:rPr>
                <w:rFonts w:asciiTheme="majorHAnsi" w:hAnsiTheme="majorHAnsi"/>
                <w:sz w:val="20"/>
                <w:szCs w:val="20"/>
              </w:rPr>
              <w:t>16</w:t>
            </w:r>
            <w:r w:rsidR="00FC4482" w:rsidRPr="00FC4482">
              <w:rPr>
                <w:rFonts w:asciiTheme="majorHAnsi" w:hAnsiTheme="majorHAnsi"/>
                <w:sz w:val="20"/>
                <w:szCs w:val="20"/>
              </w:rPr>
              <w:t xml:space="preserve"> </w:t>
            </w:r>
            <w:r>
              <w:rPr>
                <w:rFonts w:asciiTheme="majorHAnsi" w:hAnsiTheme="majorHAnsi"/>
                <w:sz w:val="20"/>
                <w:szCs w:val="20"/>
              </w:rPr>
              <w:t>April</w:t>
            </w:r>
            <w:r w:rsidR="00FC4482" w:rsidRPr="00FC4482">
              <w:rPr>
                <w:rFonts w:asciiTheme="majorHAnsi" w:hAnsiTheme="majorHAnsi"/>
                <w:sz w:val="20"/>
                <w:szCs w:val="20"/>
              </w:rPr>
              <w:t xml:space="preserve"> 2024</w:t>
            </w:r>
          </w:p>
        </w:tc>
      </w:tr>
      <w:tr w:rsidR="00C4481F" w:rsidRPr="004842F1" w14:paraId="485F6283" w14:textId="77777777" w:rsidTr="0029120F">
        <w:trPr>
          <w:trHeight w:val="408"/>
        </w:trPr>
        <w:tc>
          <w:tcPr>
            <w:tcW w:w="681" w:type="dxa"/>
            <w:hideMark/>
          </w:tcPr>
          <w:p w14:paraId="5DAFE3F8" w14:textId="77777777" w:rsidR="003D2546" w:rsidRPr="00CA14D5" w:rsidRDefault="003D2546" w:rsidP="00DD4E1B">
            <w:pPr>
              <w:rPr>
                <w:rFonts w:asciiTheme="majorHAnsi" w:hAnsiTheme="majorHAnsi"/>
                <w:sz w:val="20"/>
                <w:szCs w:val="20"/>
              </w:rPr>
            </w:pPr>
            <w:r w:rsidRPr="00CA14D5">
              <w:rPr>
                <w:rFonts w:asciiTheme="majorHAnsi" w:hAnsiTheme="majorHAnsi"/>
                <w:sz w:val="20"/>
                <w:szCs w:val="20"/>
              </w:rPr>
              <w:t>2.2.</w:t>
            </w:r>
          </w:p>
        </w:tc>
        <w:tc>
          <w:tcPr>
            <w:tcW w:w="3083" w:type="dxa"/>
            <w:hideMark/>
          </w:tcPr>
          <w:p w14:paraId="3FC99B27" w14:textId="77777777" w:rsidR="003D2546" w:rsidRPr="00CA14D5" w:rsidRDefault="003D2546" w:rsidP="00DD4E1B">
            <w:pPr>
              <w:rPr>
                <w:rFonts w:asciiTheme="majorHAnsi" w:hAnsiTheme="majorHAnsi"/>
                <w:sz w:val="20"/>
                <w:szCs w:val="20"/>
              </w:rPr>
            </w:pPr>
            <w:r w:rsidRPr="00CA14D5">
              <w:rPr>
                <w:rFonts w:asciiTheme="majorHAnsi" w:hAnsiTheme="majorHAnsi"/>
                <w:sz w:val="20"/>
                <w:szCs w:val="20"/>
              </w:rPr>
              <w:t>QMRF author(s) and contact details</w:t>
            </w:r>
          </w:p>
        </w:tc>
        <w:tc>
          <w:tcPr>
            <w:tcW w:w="5729" w:type="dxa"/>
            <w:hideMark/>
          </w:tcPr>
          <w:p w14:paraId="3CF44CD8" w14:textId="77777777" w:rsidR="003D2546" w:rsidRPr="004842F1" w:rsidRDefault="008D06DA" w:rsidP="00DD4E1B">
            <w:pPr>
              <w:rPr>
                <w:rFonts w:asciiTheme="majorHAnsi" w:hAnsiTheme="majorHAnsi"/>
                <w:sz w:val="20"/>
                <w:szCs w:val="20"/>
                <w:lang w:val="pl-PL"/>
              </w:rPr>
            </w:pPr>
            <w:r w:rsidRPr="004842F1">
              <w:rPr>
                <w:rFonts w:asciiTheme="majorHAnsi" w:hAnsiTheme="majorHAnsi"/>
                <w:sz w:val="20"/>
                <w:szCs w:val="20"/>
                <w:lang w:val="pl-PL"/>
              </w:rPr>
              <w:t xml:space="preserve">QSAR Lab Ltd </w:t>
            </w:r>
          </w:p>
          <w:p w14:paraId="7A14F1B0" w14:textId="49AC5FFF" w:rsidR="008D06DA" w:rsidRPr="008D06DA" w:rsidRDefault="008D06DA" w:rsidP="008D06DA">
            <w:pPr>
              <w:rPr>
                <w:rFonts w:asciiTheme="majorHAnsi" w:hAnsiTheme="majorHAnsi"/>
                <w:sz w:val="20"/>
                <w:szCs w:val="20"/>
                <w:lang w:val="pl-PL"/>
              </w:rPr>
            </w:pPr>
            <w:r w:rsidRPr="008D06DA">
              <w:rPr>
                <w:rFonts w:asciiTheme="majorHAnsi" w:hAnsiTheme="majorHAnsi"/>
                <w:sz w:val="20"/>
                <w:szCs w:val="20"/>
                <w:lang w:val="pl-PL"/>
              </w:rPr>
              <w:t xml:space="preserve">E. Wyrzykowska, QSAR Lab Ltd, </w:t>
            </w:r>
            <w:r w:rsidR="00000000">
              <w:fldChar w:fldCharType="begin"/>
            </w:r>
            <w:r w:rsidR="00000000">
              <w:instrText>HYPERLINK "http://e.wyrzykowska@qsarlab.com"</w:instrText>
            </w:r>
            <w:r w:rsidR="00000000">
              <w:fldChar w:fldCharType="separate"/>
            </w:r>
            <w:r w:rsidRPr="008D06DA">
              <w:rPr>
                <w:rStyle w:val="Hyperlink"/>
                <w:rFonts w:asciiTheme="majorHAnsi" w:hAnsiTheme="majorHAnsi"/>
                <w:sz w:val="20"/>
                <w:szCs w:val="20"/>
                <w:lang w:val="pl-PL"/>
              </w:rPr>
              <w:t>e.wyrzykowska@qsarlab.com</w:t>
            </w:r>
            <w:r w:rsidR="00000000">
              <w:rPr>
                <w:rStyle w:val="Hyperlink"/>
                <w:rFonts w:asciiTheme="majorHAnsi" w:hAnsiTheme="majorHAnsi"/>
                <w:sz w:val="20"/>
                <w:szCs w:val="20"/>
                <w:lang w:val="pl-PL"/>
              </w:rPr>
              <w:fldChar w:fldCharType="end"/>
            </w:r>
          </w:p>
          <w:p w14:paraId="3451FCE3" w14:textId="028642C2" w:rsidR="008D06DA" w:rsidRPr="008D06DA" w:rsidRDefault="008D06DA" w:rsidP="008D06DA">
            <w:pPr>
              <w:rPr>
                <w:rFonts w:asciiTheme="majorHAnsi" w:hAnsiTheme="majorHAnsi"/>
                <w:sz w:val="20"/>
                <w:szCs w:val="20"/>
                <w:lang w:val="pl-PL"/>
              </w:rPr>
            </w:pPr>
            <w:r w:rsidRPr="008D06DA">
              <w:rPr>
                <w:rFonts w:asciiTheme="majorHAnsi" w:hAnsiTheme="majorHAnsi"/>
                <w:sz w:val="20"/>
                <w:szCs w:val="20"/>
                <w:lang w:val="pl-PL"/>
              </w:rPr>
              <w:t xml:space="preserve">M. Balicki, QSAR Lab Ltd, </w:t>
            </w:r>
            <w:r>
              <w:fldChar w:fldCharType="begin"/>
            </w:r>
            <w:r w:rsidRPr="004842F1">
              <w:rPr>
                <w:lang w:val="pl-PL"/>
              </w:rPr>
              <w:instrText>HYPERLINK "http://m.balicki@qsarlab.com"</w:instrText>
            </w:r>
            <w:r>
              <w:fldChar w:fldCharType="separate"/>
            </w:r>
            <w:r w:rsidRPr="008D06DA">
              <w:rPr>
                <w:rStyle w:val="Hyperlink"/>
                <w:rFonts w:asciiTheme="majorHAnsi" w:hAnsiTheme="majorHAnsi"/>
                <w:sz w:val="20"/>
                <w:szCs w:val="20"/>
                <w:lang w:val="pl-PL"/>
              </w:rPr>
              <w:t>m.balicki@qsarlab.com</w:t>
            </w:r>
            <w:r>
              <w:rPr>
                <w:rStyle w:val="Hyperlink"/>
                <w:rFonts w:asciiTheme="majorHAnsi" w:hAnsiTheme="majorHAnsi"/>
                <w:sz w:val="20"/>
                <w:szCs w:val="20"/>
                <w:lang w:val="pl-PL"/>
              </w:rPr>
              <w:fldChar w:fldCharType="end"/>
            </w:r>
          </w:p>
        </w:tc>
      </w:tr>
      <w:tr w:rsidR="00C4481F" w:rsidRPr="00FC4482" w14:paraId="2967FC01" w14:textId="77777777" w:rsidTr="0029120F">
        <w:trPr>
          <w:trHeight w:val="388"/>
        </w:trPr>
        <w:tc>
          <w:tcPr>
            <w:tcW w:w="681" w:type="dxa"/>
            <w:hideMark/>
          </w:tcPr>
          <w:p w14:paraId="0E531176" w14:textId="77777777" w:rsidR="003D2546" w:rsidRPr="0018014A" w:rsidRDefault="003D2546" w:rsidP="00DD4E1B">
            <w:pPr>
              <w:rPr>
                <w:rFonts w:asciiTheme="majorHAnsi" w:hAnsiTheme="majorHAnsi"/>
                <w:sz w:val="20"/>
                <w:szCs w:val="20"/>
              </w:rPr>
            </w:pPr>
            <w:r w:rsidRPr="0018014A">
              <w:rPr>
                <w:rFonts w:asciiTheme="majorHAnsi" w:hAnsiTheme="majorHAnsi"/>
                <w:sz w:val="20"/>
                <w:szCs w:val="20"/>
              </w:rPr>
              <w:t>2.3.</w:t>
            </w:r>
          </w:p>
        </w:tc>
        <w:tc>
          <w:tcPr>
            <w:tcW w:w="3083" w:type="dxa"/>
            <w:hideMark/>
          </w:tcPr>
          <w:p w14:paraId="23D1957D" w14:textId="77777777" w:rsidR="003D2546" w:rsidRPr="0018014A" w:rsidRDefault="003D2546" w:rsidP="00DD4E1B">
            <w:pPr>
              <w:rPr>
                <w:rFonts w:asciiTheme="majorHAnsi" w:hAnsiTheme="majorHAnsi"/>
                <w:sz w:val="20"/>
                <w:szCs w:val="20"/>
              </w:rPr>
            </w:pPr>
            <w:r w:rsidRPr="0018014A">
              <w:rPr>
                <w:rFonts w:asciiTheme="majorHAnsi" w:hAnsiTheme="majorHAnsi"/>
                <w:sz w:val="20"/>
                <w:szCs w:val="20"/>
              </w:rPr>
              <w:t>Date of QMRF update(s)</w:t>
            </w:r>
          </w:p>
        </w:tc>
        <w:tc>
          <w:tcPr>
            <w:tcW w:w="5729" w:type="dxa"/>
            <w:hideMark/>
          </w:tcPr>
          <w:p w14:paraId="3A60AA09" w14:textId="51F46524" w:rsidR="003D2546" w:rsidRPr="00FC4482" w:rsidRDefault="005508C5" w:rsidP="00DD4E1B">
            <w:pPr>
              <w:rPr>
                <w:rFonts w:asciiTheme="majorHAnsi" w:hAnsiTheme="majorHAnsi"/>
                <w:color w:val="FF0000"/>
                <w:sz w:val="20"/>
                <w:szCs w:val="20"/>
              </w:rPr>
            </w:pPr>
            <w:r w:rsidRPr="003A63B6">
              <w:rPr>
                <w:rFonts w:asciiTheme="majorHAnsi" w:hAnsiTheme="majorHAnsi"/>
                <w:sz w:val="20"/>
                <w:szCs w:val="20"/>
              </w:rPr>
              <w:t>Not applicable</w:t>
            </w:r>
          </w:p>
        </w:tc>
      </w:tr>
      <w:tr w:rsidR="00C4481F" w:rsidRPr="00FC4482" w14:paraId="751F1480" w14:textId="77777777" w:rsidTr="0029120F">
        <w:trPr>
          <w:trHeight w:val="394"/>
        </w:trPr>
        <w:tc>
          <w:tcPr>
            <w:tcW w:w="681" w:type="dxa"/>
            <w:hideMark/>
          </w:tcPr>
          <w:p w14:paraId="153B78F3" w14:textId="77777777" w:rsidR="003D2546" w:rsidRPr="0018014A" w:rsidRDefault="003D2546" w:rsidP="00DD4E1B">
            <w:pPr>
              <w:rPr>
                <w:rFonts w:asciiTheme="majorHAnsi" w:hAnsiTheme="majorHAnsi"/>
                <w:sz w:val="20"/>
                <w:szCs w:val="20"/>
              </w:rPr>
            </w:pPr>
            <w:r w:rsidRPr="0018014A">
              <w:rPr>
                <w:rFonts w:asciiTheme="majorHAnsi" w:hAnsiTheme="majorHAnsi"/>
                <w:sz w:val="20"/>
                <w:szCs w:val="20"/>
              </w:rPr>
              <w:t>2.4.</w:t>
            </w:r>
          </w:p>
        </w:tc>
        <w:tc>
          <w:tcPr>
            <w:tcW w:w="3083" w:type="dxa"/>
            <w:hideMark/>
          </w:tcPr>
          <w:p w14:paraId="259BB9CD" w14:textId="77777777" w:rsidR="003D2546" w:rsidRPr="0018014A" w:rsidRDefault="003D2546" w:rsidP="00DD4E1B">
            <w:pPr>
              <w:rPr>
                <w:rFonts w:asciiTheme="majorHAnsi" w:hAnsiTheme="majorHAnsi"/>
                <w:sz w:val="20"/>
                <w:szCs w:val="20"/>
              </w:rPr>
            </w:pPr>
            <w:r w:rsidRPr="0018014A">
              <w:rPr>
                <w:rFonts w:asciiTheme="majorHAnsi" w:hAnsiTheme="majorHAnsi"/>
                <w:sz w:val="20"/>
                <w:szCs w:val="20"/>
              </w:rPr>
              <w:t>QMRF update(s)</w:t>
            </w:r>
          </w:p>
        </w:tc>
        <w:tc>
          <w:tcPr>
            <w:tcW w:w="5729" w:type="dxa"/>
            <w:hideMark/>
          </w:tcPr>
          <w:p w14:paraId="6233B7CD" w14:textId="6BAA2014" w:rsidR="003D2546" w:rsidRPr="00FC4482" w:rsidRDefault="005508C5" w:rsidP="00DD4E1B">
            <w:pPr>
              <w:rPr>
                <w:rFonts w:asciiTheme="majorHAnsi" w:hAnsiTheme="majorHAnsi"/>
                <w:color w:val="FF0000"/>
                <w:sz w:val="20"/>
                <w:szCs w:val="20"/>
              </w:rPr>
            </w:pPr>
            <w:r w:rsidRPr="003A63B6">
              <w:rPr>
                <w:rFonts w:asciiTheme="majorHAnsi" w:hAnsiTheme="majorHAnsi"/>
                <w:sz w:val="20"/>
                <w:szCs w:val="20"/>
              </w:rPr>
              <w:t>Not applicable</w:t>
            </w:r>
          </w:p>
        </w:tc>
      </w:tr>
      <w:tr w:rsidR="00C4481F" w:rsidRPr="00FC4482" w14:paraId="67E6F437" w14:textId="77777777" w:rsidTr="0029120F">
        <w:trPr>
          <w:trHeight w:val="428"/>
        </w:trPr>
        <w:tc>
          <w:tcPr>
            <w:tcW w:w="681" w:type="dxa"/>
            <w:hideMark/>
          </w:tcPr>
          <w:p w14:paraId="44627B52"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2.5.</w:t>
            </w:r>
          </w:p>
        </w:tc>
        <w:tc>
          <w:tcPr>
            <w:tcW w:w="3083" w:type="dxa"/>
            <w:hideMark/>
          </w:tcPr>
          <w:p w14:paraId="1121C658"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Model developer(s) and contact details</w:t>
            </w:r>
          </w:p>
        </w:tc>
        <w:tc>
          <w:tcPr>
            <w:tcW w:w="5729" w:type="dxa"/>
            <w:hideMark/>
          </w:tcPr>
          <w:p w14:paraId="0ECAD7A6" w14:textId="52A460F0" w:rsidR="008D06DA" w:rsidRPr="008D06DA" w:rsidRDefault="008D06DA" w:rsidP="008D06DA">
            <w:pPr>
              <w:rPr>
                <w:rFonts w:asciiTheme="majorHAnsi" w:hAnsiTheme="majorHAnsi"/>
                <w:sz w:val="20"/>
                <w:szCs w:val="20"/>
                <w:lang w:val="pl-PL"/>
              </w:rPr>
            </w:pPr>
            <w:r w:rsidRPr="008D06DA">
              <w:rPr>
                <w:rFonts w:asciiTheme="majorHAnsi" w:hAnsiTheme="majorHAnsi"/>
                <w:sz w:val="20"/>
                <w:szCs w:val="20"/>
                <w:lang w:val="pl-PL"/>
              </w:rPr>
              <w:t xml:space="preserve">E. Wyrzykowska, QSAR Lab Ltd, </w:t>
            </w:r>
            <w:r>
              <w:fldChar w:fldCharType="begin"/>
            </w:r>
            <w:r w:rsidRPr="004842F1">
              <w:rPr>
                <w:lang w:val="pl-PL"/>
              </w:rPr>
              <w:instrText>HYPERLINK "http://e.wyrzykowska@qsarlab.com"</w:instrText>
            </w:r>
            <w:r>
              <w:fldChar w:fldCharType="separate"/>
            </w:r>
            <w:r w:rsidRPr="008D06DA">
              <w:rPr>
                <w:rStyle w:val="Hyperlink"/>
                <w:rFonts w:asciiTheme="majorHAnsi" w:hAnsiTheme="majorHAnsi"/>
                <w:sz w:val="20"/>
                <w:szCs w:val="20"/>
                <w:lang w:val="pl-PL"/>
              </w:rPr>
              <w:t>e.wyrzykowska@qsarlab.com</w:t>
            </w:r>
            <w:r>
              <w:rPr>
                <w:rStyle w:val="Hyperlink"/>
                <w:rFonts w:asciiTheme="majorHAnsi" w:hAnsiTheme="majorHAnsi"/>
                <w:sz w:val="20"/>
                <w:szCs w:val="20"/>
                <w:lang w:val="pl-PL"/>
              </w:rPr>
              <w:fldChar w:fldCharType="end"/>
            </w:r>
            <w:r w:rsidRPr="008D06DA">
              <w:rPr>
                <w:rFonts w:asciiTheme="majorHAnsi" w:hAnsiTheme="majorHAnsi"/>
                <w:sz w:val="20"/>
                <w:szCs w:val="20"/>
                <w:lang w:val="pl-PL"/>
              </w:rPr>
              <w:t xml:space="preserve"> </w:t>
            </w:r>
          </w:p>
          <w:p w14:paraId="16BFC4E3" w14:textId="5152C06E" w:rsidR="008D06DA" w:rsidRPr="008D06DA" w:rsidRDefault="008D06DA" w:rsidP="008D06DA">
            <w:pPr>
              <w:rPr>
                <w:rFonts w:asciiTheme="majorHAnsi" w:hAnsiTheme="majorHAnsi"/>
                <w:sz w:val="20"/>
                <w:szCs w:val="20"/>
                <w:lang w:val="pl-PL"/>
              </w:rPr>
            </w:pPr>
            <w:r w:rsidRPr="008D06DA">
              <w:rPr>
                <w:rFonts w:asciiTheme="majorHAnsi" w:hAnsiTheme="majorHAnsi"/>
                <w:sz w:val="20"/>
                <w:szCs w:val="20"/>
                <w:lang w:val="pl-PL"/>
              </w:rPr>
              <w:t xml:space="preserve">M. Balicki, QSAR Lab Ltd, </w:t>
            </w:r>
            <w:r>
              <w:fldChar w:fldCharType="begin"/>
            </w:r>
            <w:r w:rsidRPr="004842F1">
              <w:rPr>
                <w:lang w:val="pl-PL"/>
              </w:rPr>
              <w:instrText>HYPERLINK "http://m.balicki@qsarlab.com"</w:instrText>
            </w:r>
            <w:r>
              <w:fldChar w:fldCharType="separate"/>
            </w:r>
            <w:r w:rsidRPr="008D06DA">
              <w:rPr>
                <w:rStyle w:val="Hyperlink"/>
                <w:rFonts w:asciiTheme="majorHAnsi" w:hAnsiTheme="majorHAnsi"/>
                <w:sz w:val="20"/>
                <w:szCs w:val="20"/>
                <w:lang w:val="pl-PL"/>
              </w:rPr>
              <w:t>m.balicki@qsarlab.com</w:t>
            </w:r>
            <w:r>
              <w:rPr>
                <w:rStyle w:val="Hyperlink"/>
                <w:rFonts w:asciiTheme="majorHAnsi" w:hAnsiTheme="majorHAnsi"/>
                <w:sz w:val="20"/>
                <w:szCs w:val="20"/>
                <w:lang w:val="pl-PL"/>
              </w:rPr>
              <w:fldChar w:fldCharType="end"/>
            </w:r>
          </w:p>
          <w:p w14:paraId="57C2D15E" w14:textId="384CC704" w:rsidR="00874525" w:rsidRPr="00FC4482" w:rsidRDefault="008D06DA" w:rsidP="008D06DA">
            <w:pPr>
              <w:rPr>
                <w:rFonts w:asciiTheme="majorHAnsi" w:hAnsiTheme="majorHAnsi"/>
                <w:color w:val="FF0000"/>
                <w:sz w:val="20"/>
                <w:szCs w:val="20"/>
              </w:rPr>
            </w:pPr>
            <w:r w:rsidRPr="008D06DA">
              <w:rPr>
                <w:rFonts w:asciiTheme="majorHAnsi" w:hAnsiTheme="majorHAnsi"/>
                <w:sz w:val="20"/>
                <w:szCs w:val="20"/>
              </w:rPr>
              <w:t xml:space="preserve">T. </w:t>
            </w:r>
            <w:proofErr w:type="spellStart"/>
            <w:r w:rsidRPr="008D06DA">
              <w:rPr>
                <w:rFonts w:asciiTheme="majorHAnsi" w:hAnsiTheme="majorHAnsi"/>
                <w:sz w:val="20"/>
                <w:szCs w:val="20"/>
              </w:rPr>
              <w:t>Puzyn</w:t>
            </w:r>
            <w:proofErr w:type="spellEnd"/>
            <w:r w:rsidRPr="008D06DA">
              <w:rPr>
                <w:rFonts w:asciiTheme="majorHAnsi" w:hAnsiTheme="majorHAnsi"/>
                <w:sz w:val="20"/>
                <w:szCs w:val="20"/>
              </w:rPr>
              <w:t xml:space="preserve">, QSAR Lab Ltd, </w:t>
            </w:r>
            <w:hyperlink r:id="rId11" w:history="1">
              <w:r w:rsidRPr="008D06DA">
                <w:rPr>
                  <w:rStyle w:val="Hyperlink"/>
                  <w:rFonts w:asciiTheme="majorHAnsi" w:hAnsiTheme="majorHAnsi"/>
                  <w:sz w:val="20"/>
                  <w:szCs w:val="20"/>
                </w:rPr>
                <w:t>t.puzyn@qsarlab.com</w:t>
              </w:r>
            </w:hyperlink>
          </w:p>
        </w:tc>
      </w:tr>
      <w:tr w:rsidR="00C4481F" w:rsidRPr="00FC4482" w14:paraId="339D50A3" w14:textId="77777777" w:rsidTr="00622583">
        <w:trPr>
          <w:trHeight w:val="600"/>
        </w:trPr>
        <w:tc>
          <w:tcPr>
            <w:tcW w:w="681" w:type="dxa"/>
            <w:hideMark/>
          </w:tcPr>
          <w:p w14:paraId="2233BF7E"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2.6.</w:t>
            </w:r>
          </w:p>
        </w:tc>
        <w:tc>
          <w:tcPr>
            <w:tcW w:w="3083" w:type="dxa"/>
            <w:hideMark/>
          </w:tcPr>
          <w:p w14:paraId="364612A0"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Date of model development and/or publication</w:t>
            </w:r>
          </w:p>
        </w:tc>
        <w:tc>
          <w:tcPr>
            <w:tcW w:w="5729" w:type="dxa"/>
            <w:hideMark/>
          </w:tcPr>
          <w:p w14:paraId="39455366" w14:textId="103170C1" w:rsidR="00874525" w:rsidRPr="00FC4482" w:rsidRDefault="004842F1" w:rsidP="00874525">
            <w:pPr>
              <w:rPr>
                <w:rFonts w:asciiTheme="majorHAnsi" w:hAnsiTheme="majorHAnsi"/>
                <w:color w:val="FF0000"/>
                <w:sz w:val="20"/>
                <w:szCs w:val="20"/>
              </w:rPr>
            </w:pPr>
            <w:r>
              <w:rPr>
                <w:rFonts w:asciiTheme="majorHAnsi" w:hAnsiTheme="majorHAnsi"/>
                <w:sz w:val="20"/>
                <w:szCs w:val="20"/>
              </w:rPr>
              <w:t>2023/</w:t>
            </w:r>
            <w:r w:rsidR="00874525" w:rsidRPr="005864A6">
              <w:rPr>
                <w:rFonts w:asciiTheme="majorHAnsi" w:hAnsiTheme="majorHAnsi"/>
                <w:sz w:val="20"/>
                <w:szCs w:val="20"/>
              </w:rPr>
              <w:t>2024</w:t>
            </w:r>
          </w:p>
        </w:tc>
      </w:tr>
      <w:tr w:rsidR="00C4481F" w:rsidRPr="00FC4482" w14:paraId="08247CDE" w14:textId="77777777" w:rsidTr="002270B3">
        <w:trPr>
          <w:trHeight w:val="593"/>
        </w:trPr>
        <w:tc>
          <w:tcPr>
            <w:tcW w:w="681" w:type="dxa"/>
            <w:hideMark/>
          </w:tcPr>
          <w:p w14:paraId="352B5C3A"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2.7.</w:t>
            </w:r>
          </w:p>
        </w:tc>
        <w:tc>
          <w:tcPr>
            <w:tcW w:w="3083" w:type="dxa"/>
            <w:hideMark/>
          </w:tcPr>
          <w:p w14:paraId="5B7DDCD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Reference(s) to main scientific papers and/or software package</w:t>
            </w:r>
          </w:p>
        </w:tc>
        <w:tc>
          <w:tcPr>
            <w:tcW w:w="5729" w:type="dxa"/>
            <w:hideMark/>
          </w:tcPr>
          <w:p w14:paraId="068DC753" w14:textId="2310028D" w:rsidR="00874525" w:rsidRPr="00FC4482" w:rsidRDefault="00D462B3" w:rsidP="00874525">
            <w:pPr>
              <w:rPr>
                <w:rFonts w:asciiTheme="majorHAnsi" w:hAnsiTheme="majorHAnsi"/>
                <w:color w:val="FF0000"/>
                <w:sz w:val="20"/>
                <w:szCs w:val="20"/>
              </w:rPr>
            </w:pPr>
            <w:r>
              <w:rPr>
                <w:rFonts w:asciiTheme="majorHAnsi" w:hAnsiTheme="majorHAnsi"/>
                <w:color w:val="FF0000"/>
                <w:sz w:val="20"/>
                <w:szCs w:val="20"/>
              </w:rPr>
              <w:t xml:space="preserve">Pending </w:t>
            </w:r>
            <w:r w:rsidR="00A34EEC">
              <w:rPr>
                <w:rFonts w:asciiTheme="majorHAnsi" w:hAnsiTheme="majorHAnsi"/>
                <w:color w:val="FF0000"/>
                <w:sz w:val="20"/>
                <w:szCs w:val="20"/>
              </w:rPr>
              <w:t>reference.</w:t>
            </w:r>
          </w:p>
        </w:tc>
      </w:tr>
      <w:tr w:rsidR="00C4481F" w:rsidRPr="00FC4482" w14:paraId="1C9E002D" w14:textId="77777777" w:rsidTr="007C1CC5">
        <w:trPr>
          <w:trHeight w:val="1115"/>
        </w:trPr>
        <w:tc>
          <w:tcPr>
            <w:tcW w:w="681" w:type="dxa"/>
            <w:hideMark/>
          </w:tcPr>
          <w:p w14:paraId="7AD70F96"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2.8.</w:t>
            </w:r>
          </w:p>
        </w:tc>
        <w:tc>
          <w:tcPr>
            <w:tcW w:w="3083" w:type="dxa"/>
            <w:hideMark/>
          </w:tcPr>
          <w:p w14:paraId="277DDD83"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Availability of information about the model</w:t>
            </w:r>
          </w:p>
        </w:tc>
        <w:tc>
          <w:tcPr>
            <w:tcW w:w="5729" w:type="dxa"/>
            <w:hideMark/>
          </w:tcPr>
          <w:p w14:paraId="18D41E60" w14:textId="57F63D0F" w:rsidR="00874525" w:rsidRPr="007C1CC5" w:rsidRDefault="00BC4DA2" w:rsidP="00874525">
            <w:pPr>
              <w:rPr>
                <w:rFonts w:asciiTheme="majorHAnsi" w:hAnsiTheme="majorHAnsi"/>
                <w:sz w:val="20"/>
                <w:szCs w:val="20"/>
              </w:rPr>
            </w:pPr>
            <w:r w:rsidRPr="00BC4DA2">
              <w:rPr>
                <w:rFonts w:asciiTheme="majorHAnsi" w:hAnsiTheme="majorHAnsi"/>
                <w:sz w:val="20"/>
                <w:szCs w:val="20"/>
              </w:rPr>
              <w:t xml:space="preserve">The model is non-proprietary. The algorithm and datasets are provided. Detailed information available in the original paper and Supporting Information: </w:t>
            </w:r>
            <w:r>
              <w:rPr>
                <w:rFonts w:asciiTheme="majorHAnsi" w:hAnsiTheme="majorHAnsi"/>
                <w:color w:val="FF0000"/>
                <w:sz w:val="20"/>
                <w:szCs w:val="20"/>
              </w:rPr>
              <w:t>Pending reference</w:t>
            </w:r>
          </w:p>
        </w:tc>
      </w:tr>
      <w:tr w:rsidR="00C4481F" w:rsidRPr="00FC4482" w14:paraId="08227212" w14:textId="77777777" w:rsidTr="00C16E50">
        <w:trPr>
          <w:trHeight w:val="685"/>
        </w:trPr>
        <w:tc>
          <w:tcPr>
            <w:tcW w:w="681" w:type="dxa"/>
            <w:hideMark/>
          </w:tcPr>
          <w:p w14:paraId="747973C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lastRenderedPageBreak/>
              <w:t>2.9.</w:t>
            </w:r>
          </w:p>
        </w:tc>
        <w:tc>
          <w:tcPr>
            <w:tcW w:w="3083" w:type="dxa"/>
            <w:hideMark/>
          </w:tcPr>
          <w:p w14:paraId="725B39F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 xml:space="preserve">Availability of another QMRF for </w:t>
            </w:r>
            <w:proofErr w:type="gramStart"/>
            <w:r w:rsidRPr="0018014A">
              <w:rPr>
                <w:rFonts w:asciiTheme="majorHAnsi" w:hAnsiTheme="majorHAnsi"/>
                <w:sz w:val="20"/>
                <w:szCs w:val="20"/>
              </w:rPr>
              <w:t>exactly the same</w:t>
            </w:r>
            <w:proofErr w:type="gramEnd"/>
            <w:r w:rsidRPr="0018014A">
              <w:rPr>
                <w:rFonts w:asciiTheme="majorHAnsi" w:hAnsiTheme="majorHAnsi"/>
                <w:sz w:val="20"/>
                <w:szCs w:val="20"/>
              </w:rPr>
              <w:t xml:space="preserve"> model</w:t>
            </w:r>
          </w:p>
        </w:tc>
        <w:tc>
          <w:tcPr>
            <w:tcW w:w="5729" w:type="dxa"/>
            <w:hideMark/>
          </w:tcPr>
          <w:p w14:paraId="30CB73B3" w14:textId="503C888C" w:rsidR="00874525" w:rsidRPr="00FC4482" w:rsidRDefault="00874525" w:rsidP="00874525">
            <w:pPr>
              <w:rPr>
                <w:rFonts w:asciiTheme="majorHAnsi" w:hAnsiTheme="majorHAnsi"/>
                <w:color w:val="FF0000"/>
                <w:sz w:val="20"/>
                <w:szCs w:val="20"/>
              </w:rPr>
            </w:pPr>
            <w:bookmarkStart w:id="3" w:name="_Hlk160018784"/>
            <w:r w:rsidRPr="003A63B6">
              <w:rPr>
                <w:rFonts w:asciiTheme="majorHAnsi" w:hAnsiTheme="majorHAnsi"/>
                <w:sz w:val="20"/>
                <w:szCs w:val="20"/>
              </w:rPr>
              <w:t>Not applicable</w:t>
            </w:r>
            <w:bookmarkEnd w:id="3"/>
          </w:p>
        </w:tc>
      </w:tr>
      <w:tr w:rsidR="00C4481F" w:rsidRPr="00FC4482" w14:paraId="3CBF0816" w14:textId="77777777" w:rsidTr="003478FA">
        <w:trPr>
          <w:trHeight w:val="2120"/>
        </w:trPr>
        <w:tc>
          <w:tcPr>
            <w:tcW w:w="681" w:type="dxa"/>
            <w:shd w:val="clear" w:color="auto" w:fill="EEECE1" w:themeFill="background2"/>
            <w:hideMark/>
          </w:tcPr>
          <w:p w14:paraId="2C7EE06D"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3</w:t>
            </w:r>
          </w:p>
        </w:tc>
        <w:tc>
          <w:tcPr>
            <w:tcW w:w="3083" w:type="dxa"/>
            <w:shd w:val="clear" w:color="auto" w:fill="EEECE1" w:themeFill="background2"/>
            <w:hideMark/>
          </w:tcPr>
          <w:p w14:paraId="1A747ECE"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Defining the endpoint - OECD Principle 1: “A DEFINED ENDPOINT"</w:t>
            </w:r>
          </w:p>
        </w:tc>
        <w:tc>
          <w:tcPr>
            <w:tcW w:w="5729" w:type="dxa"/>
            <w:shd w:val="clear" w:color="auto" w:fill="EEECE1" w:themeFill="background2"/>
            <w:hideMark/>
          </w:tcPr>
          <w:p w14:paraId="02316A13" w14:textId="5ED43EBE"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 xml:space="preserve">PRINCIPLE 1: “A DEFINED ENDPOINT". ENDPOINT refers to any physicochemical, biological, or environmental property/activity/effect that can be measured and therefore modelled. The intent of PRINCIPLE 1 (a (Q)SAR should be associated with a defined endpoint) is to ensure clarity in the endpoint being predicted by a given model, since a given endpoint could be determined by different experimental protocols and under different experimental conditions. It is therefore important to identify the experimental system and test conditions that is being modelled by the </w:t>
            </w:r>
            <w:r w:rsidR="003478FA">
              <w:rPr>
                <w:rFonts w:asciiTheme="majorHAnsi" w:hAnsiTheme="majorHAnsi"/>
                <w:b/>
                <w:bCs/>
                <w:sz w:val="20"/>
                <w:szCs w:val="20"/>
              </w:rPr>
              <w:t>(</w:t>
            </w:r>
            <w:r w:rsidRPr="004D1C5E">
              <w:rPr>
                <w:rFonts w:asciiTheme="majorHAnsi" w:hAnsiTheme="majorHAnsi"/>
                <w:b/>
                <w:bCs/>
                <w:sz w:val="20"/>
                <w:szCs w:val="20"/>
              </w:rPr>
              <w:t>Q)SAR.</w:t>
            </w:r>
          </w:p>
        </w:tc>
      </w:tr>
      <w:tr w:rsidR="00C4481F" w:rsidRPr="00A41072" w14:paraId="2AA27907" w14:textId="77777777" w:rsidTr="00F27FD9">
        <w:trPr>
          <w:trHeight w:val="388"/>
        </w:trPr>
        <w:tc>
          <w:tcPr>
            <w:tcW w:w="681" w:type="dxa"/>
            <w:hideMark/>
          </w:tcPr>
          <w:p w14:paraId="07A5FBC8" w14:textId="77777777" w:rsidR="00874525" w:rsidRPr="00A41072" w:rsidRDefault="00874525" w:rsidP="00874525">
            <w:pPr>
              <w:rPr>
                <w:rFonts w:asciiTheme="majorHAnsi" w:hAnsiTheme="majorHAnsi"/>
                <w:sz w:val="20"/>
                <w:szCs w:val="20"/>
              </w:rPr>
            </w:pPr>
            <w:r w:rsidRPr="00A41072">
              <w:rPr>
                <w:rFonts w:asciiTheme="majorHAnsi" w:hAnsiTheme="majorHAnsi"/>
                <w:sz w:val="20"/>
                <w:szCs w:val="20"/>
              </w:rPr>
              <w:t>3.1.</w:t>
            </w:r>
          </w:p>
        </w:tc>
        <w:tc>
          <w:tcPr>
            <w:tcW w:w="3083" w:type="dxa"/>
            <w:hideMark/>
          </w:tcPr>
          <w:p w14:paraId="05B8CC3A" w14:textId="77777777" w:rsidR="00874525" w:rsidRPr="00A41072" w:rsidRDefault="00874525" w:rsidP="00874525">
            <w:pPr>
              <w:rPr>
                <w:rFonts w:asciiTheme="majorHAnsi" w:hAnsiTheme="majorHAnsi"/>
                <w:sz w:val="20"/>
                <w:szCs w:val="20"/>
              </w:rPr>
            </w:pPr>
            <w:r w:rsidRPr="00A41072">
              <w:rPr>
                <w:rFonts w:asciiTheme="majorHAnsi" w:hAnsiTheme="majorHAnsi"/>
                <w:sz w:val="20"/>
                <w:szCs w:val="20"/>
              </w:rPr>
              <w:t>Species</w:t>
            </w:r>
          </w:p>
        </w:tc>
        <w:tc>
          <w:tcPr>
            <w:tcW w:w="5729" w:type="dxa"/>
            <w:hideMark/>
          </w:tcPr>
          <w:p w14:paraId="02AFBAEB" w14:textId="52524CA7" w:rsidR="00874525" w:rsidRPr="00A41072" w:rsidRDefault="00874525" w:rsidP="00874525">
            <w:pPr>
              <w:rPr>
                <w:rFonts w:asciiTheme="majorHAnsi" w:hAnsiTheme="majorHAnsi"/>
                <w:sz w:val="20"/>
                <w:szCs w:val="20"/>
              </w:rPr>
            </w:pPr>
            <w:r w:rsidRPr="00A41072">
              <w:rPr>
                <w:rFonts w:asciiTheme="majorHAnsi" w:hAnsiTheme="majorHAnsi"/>
                <w:sz w:val="20"/>
                <w:szCs w:val="20"/>
              </w:rPr>
              <w:t>Not applicable</w:t>
            </w:r>
          </w:p>
        </w:tc>
      </w:tr>
      <w:tr w:rsidR="00C4481F" w:rsidRPr="00FC4482" w14:paraId="261BBFEC" w14:textId="77777777" w:rsidTr="00A81224">
        <w:trPr>
          <w:trHeight w:val="386"/>
        </w:trPr>
        <w:tc>
          <w:tcPr>
            <w:tcW w:w="681" w:type="dxa"/>
            <w:hideMark/>
          </w:tcPr>
          <w:p w14:paraId="3609C91A"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3.2.</w:t>
            </w:r>
          </w:p>
        </w:tc>
        <w:tc>
          <w:tcPr>
            <w:tcW w:w="3083" w:type="dxa"/>
            <w:hideMark/>
          </w:tcPr>
          <w:p w14:paraId="3074C6D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Endpoint</w:t>
            </w:r>
          </w:p>
        </w:tc>
        <w:tc>
          <w:tcPr>
            <w:tcW w:w="5729" w:type="dxa"/>
            <w:hideMark/>
          </w:tcPr>
          <w:p w14:paraId="1B3D9F7A" w14:textId="3240DC2D" w:rsidR="00874525" w:rsidRPr="00FC4482" w:rsidRDefault="00874525" w:rsidP="00874525">
            <w:pPr>
              <w:rPr>
                <w:rFonts w:asciiTheme="majorHAnsi" w:hAnsiTheme="majorHAnsi"/>
                <w:color w:val="FF0000"/>
                <w:sz w:val="20"/>
                <w:szCs w:val="20"/>
              </w:rPr>
            </w:pPr>
            <w:r w:rsidRPr="00A81224">
              <w:rPr>
                <w:rFonts w:asciiTheme="majorHAnsi" w:hAnsiTheme="majorHAnsi"/>
                <w:sz w:val="20"/>
                <w:szCs w:val="20"/>
              </w:rPr>
              <w:t>Zeta potential in aqueous environment (pH=6.5-8.5).</w:t>
            </w:r>
          </w:p>
        </w:tc>
      </w:tr>
      <w:tr w:rsidR="00C4481F" w:rsidRPr="00FC4482" w14:paraId="29ABC5C8" w14:textId="77777777" w:rsidTr="00C80283">
        <w:trPr>
          <w:trHeight w:val="421"/>
        </w:trPr>
        <w:tc>
          <w:tcPr>
            <w:tcW w:w="681" w:type="dxa"/>
            <w:hideMark/>
          </w:tcPr>
          <w:p w14:paraId="119E87D8"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3.3</w:t>
            </w:r>
          </w:p>
        </w:tc>
        <w:tc>
          <w:tcPr>
            <w:tcW w:w="3083" w:type="dxa"/>
            <w:hideMark/>
          </w:tcPr>
          <w:p w14:paraId="09CE2B69"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Comment on endpoint</w:t>
            </w:r>
          </w:p>
        </w:tc>
        <w:tc>
          <w:tcPr>
            <w:tcW w:w="5729" w:type="dxa"/>
            <w:hideMark/>
          </w:tcPr>
          <w:p w14:paraId="456408A0" w14:textId="10BE80AA" w:rsidR="00874525" w:rsidRPr="00FC4482" w:rsidRDefault="00874525" w:rsidP="00874525">
            <w:pPr>
              <w:rPr>
                <w:rFonts w:asciiTheme="majorHAnsi" w:hAnsiTheme="majorHAnsi"/>
                <w:color w:val="FF0000"/>
                <w:sz w:val="20"/>
                <w:szCs w:val="20"/>
              </w:rPr>
            </w:pPr>
            <w:r w:rsidRPr="00A41072">
              <w:rPr>
                <w:rFonts w:asciiTheme="majorHAnsi" w:hAnsiTheme="majorHAnsi"/>
                <w:sz w:val="20"/>
                <w:szCs w:val="20"/>
              </w:rPr>
              <w:t>Not applicable</w:t>
            </w:r>
          </w:p>
        </w:tc>
      </w:tr>
      <w:tr w:rsidR="00C4481F" w:rsidRPr="00FC4482" w14:paraId="44D759B0" w14:textId="77777777" w:rsidTr="00855F22">
        <w:trPr>
          <w:trHeight w:val="377"/>
        </w:trPr>
        <w:tc>
          <w:tcPr>
            <w:tcW w:w="681" w:type="dxa"/>
            <w:hideMark/>
          </w:tcPr>
          <w:p w14:paraId="3DCF5376" w14:textId="77777777" w:rsidR="00874525" w:rsidRPr="002E5F03" w:rsidRDefault="00874525" w:rsidP="00874525">
            <w:pPr>
              <w:rPr>
                <w:rFonts w:asciiTheme="majorHAnsi" w:hAnsiTheme="majorHAnsi"/>
                <w:sz w:val="20"/>
                <w:szCs w:val="20"/>
              </w:rPr>
            </w:pPr>
            <w:r w:rsidRPr="002E5F03">
              <w:rPr>
                <w:rFonts w:asciiTheme="majorHAnsi" w:hAnsiTheme="majorHAnsi"/>
                <w:sz w:val="20"/>
                <w:szCs w:val="20"/>
              </w:rPr>
              <w:t>3.4.</w:t>
            </w:r>
          </w:p>
        </w:tc>
        <w:tc>
          <w:tcPr>
            <w:tcW w:w="3083" w:type="dxa"/>
            <w:hideMark/>
          </w:tcPr>
          <w:p w14:paraId="55C1AC7C" w14:textId="77777777" w:rsidR="00874525" w:rsidRPr="002E5F03" w:rsidRDefault="00874525" w:rsidP="00874525">
            <w:pPr>
              <w:rPr>
                <w:rFonts w:asciiTheme="majorHAnsi" w:hAnsiTheme="majorHAnsi"/>
                <w:sz w:val="20"/>
                <w:szCs w:val="20"/>
              </w:rPr>
            </w:pPr>
            <w:r w:rsidRPr="002E5F03">
              <w:rPr>
                <w:rFonts w:asciiTheme="majorHAnsi" w:hAnsiTheme="majorHAnsi"/>
                <w:sz w:val="20"/>
                <w:szCs w:val="20"/>
              </w:rPr>
              <w:t>Endpoint units</w:t>
            </w:r>
          </w:p>
        </w:tc>
        <w:tc>
          <w:tcPr>
            <w:tcW w:w="5729" w:type="dxa"/>
            <w:hideMark/>
          </w:tcPr>
          <w:p w14:paraId="0202E9FE" w14:textId="2143842C" w:rsidR="00874525" w:rsidRPr="002E5F03" w:rsidRDefault="00874525" w:rsidP="00874525">
            <w:pPr>
              <w:rPr>
                <w:rFonts w:asciiTheme="majorHAnsi" w:hAnsiTheme="majorHAnsi"/>
                <w:sz w:val="20"/>
                <w:szCs w:val="20"/>
              </w:rPr>
            </w:pPr>
            <w:r w:rsidRPr="002E5F03">
              <w:rPr>
                <w:rFonts w:asciiTheme="majorHAnsi" w:hAnsiTheme="majorHAnsi"/>
                <w:sz w:val="20"/>
                <w:szCs w:val="20"/>
              </w:rPr>
              <w:t>Millivolts (mV)</w:t>
            </w:r>
          </w:p>
        </w:tc>
      </w:tr>
      <w:tr w:rsidR="00C4481F" w:rsidRPr="00FC4482" w14:paraId="017DF6B8" w14:textId="77777777" w:rsidTr="00F13AC8">
        <w:trPr>
          <w:trHeight w:val="526"/>
        </w:trPr>
        <w:tc>
          <w:tcPr>
            <w:tcW w:w="681" w:type="dxa"/>
            <w:hideMark/>
          </w:tcPr>
          <w:p w14:paraId="1498996C"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3.5.</w:t>
            </w:r>
          </w:p>
        </w:tc>
        <w:tc>
          <w:tcPr>
            <w:tcW w:w="3083" w:type="dxa"/>
            <w:hideMark/>
          </w:tcPr>
          <w:p w14:paraId="3D427E9B"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Dependent variable</w:t>
            </w:r>
          </w:p>
        </w:tc>
        <w:tc>
          <w:tcPr>
            <w:tcW w:w="5729" w:type="dxa"/>
            <w:hideMark/>
          </w:tcPr>
          <w:p w14:paraId="3AFFC6E4" w14:textId="28A0253A" w:rsidR="00874525" w:rsidRPr="00FC4482" w:rsidRDefault="00874525" w:rsidP="00874525">
            <w:pPr>
              <w:rPr>
                <w:rFonts w:asciiTheme="majorHAnsi" w:hAnsiTheme="majorHAnsi"/>
                <w:color w:val="FF0000"/>
                <w:sz w:val="20"/>
                <w:szCs w:val="20"/>
              </w:rPr>
            </w:pPr>
            <w:r w:rsidRPr="00A41072">
              <w:rPr>
                <w:rFonts w:asciiTheme="majorHAnsi" w:hAnsiTheme="majorHAnsi"/>
                <w:sz w:val="20"/>
                <w:szCs w:val="20"/>
              </w:rPr>
              <w:t>Not applicable</w:t>
            </w:r>
          </w:p>
        </w:tc>
      </w:tr>
      <w:tr w:rsidR="00C4481F" w:rsidRPr="00FC4482" w14:paraId="1F4F7372" w14:textId="77777777" w:rsidTr="00541D62">
        <w:trPr>
          <w:trHeight w:val="384"/>
        </w:trPr>
        <w:tc>
          <w:tcPr>
            <w:tcW w:w="681" w:type="dxa"/>
            <w:hideMark/>
          </w:tcPr>
          <w:p w14:paraId="586E94CF"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3.6.</w:t>
            </w:r>
          </w:p>
        </w:tc>
        <w:tc>
          <w:tcPr>
            <w:tcW w:w="3083" w:type="dxa"/>
            <w:hideMark/>
          </w:tcPr>
          <w:p w14:paraId="254FAA3C"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Experimental protocol</w:t>
            </w:r>
          </w:p>
        </w:tc>
        <w:tc>
          <w:tcPr>
            <w:tcW w:w="5729" w:type="dxa"/>
            <w:hideMark/>
          </w:tcPr>
          <w:p w14:paraId="7C42875A" w14:textId="124B0E57" w:rsidR="00874525" w:rsidRPr="00FC4482" w:rsidRDefault="009D3764" w:rsidP="00874525">
            <w:pPr>
              <w:rPr>
                <w:rFonts w:asciiTheme="majorHAnsi" w:hAnsiTheme="majorHAnsi"/>
                <w:color w:val="FF0000"/>
                <w:sz w:val="20"/>
                <w:szCs w:val="20"/>
              </w:rPr>
            </w:pPr>
            <w:proofErr w:type="spellStart"/>
            <w:r w:rsidRPr="009D3764">
              <w:rPr>
                <w:rFonts w:asciiTheme="majorHAnsi" w:hAnsiTheme="majorHAnsi"/>
                <w:sz w:val="20"/>
                <w:szCs w:val="20"/>
              </w:rPr>
              <w:t>NanoMILE</w:t>
            </w:r>
            <w:proofErr w:type="spellEnd"/>
            <w:r w:rsidRPr="009D3764">
              <w:rPr>
                <w:rFonts w:asciiTheme="majorHAnsi" w:hAnsiTheme="majorHAnsi"/>
                <w:sz w:val="20"/>
                <w:szCs w:val="20"/>
              </w:rPr>
              <w:t xml:space="preserve"> protocol.</w:t>
            </w:r>
          </w:p>
        </w:tc>
      </w:tr>
      <w:tr w:rsidR="00C4481F" w:rsidRPr="00FC4482" w14:paraId="2D24B5C7" w14:textId="77777777" w:rsidTr="001A10C6">
        <w:trPr>
          <w:trHeight w:val="775"/>
        </w:trPr>
        <w:tc>
          <w:tcPr>
            <w:tcW w:w="681" w:type="dxa"/>
            <w:hideMark/>
          </w:tcPr>
          <w:p w14:paraId="460C97AF"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3.7.</w:t>
            </w:r>
          </w:p>
        </w:tc>
        <w:tc>
          <w:tcPr>
            <w:tcW w:w="3083" w:type="dxa"/>
            <w:hideMark/>
          </w:tcPr>
          <w:p w14:paraId="6C23E20C"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Endpoint data quality and variability</w:t>
            </w:r>
          </w:p>
        </w:tc>
        <w:tc>
          <w:tcPr>
            <w:tcW w:w="5729" w:type="dxa"/>
            <w:hideMark/>
          </w:tcPr>
          <w:p w14:paraId="7972333D" w14:textId="6DC5E51F" w:rsidR="00874525" w:rsidRPr="00FC4482" w:rsidRDefault="00052D8E" w:rsidP="00874525">
            <w:pPr>
              <w:rPr>
                <w:rFonts w:asciiTheme="majorHAnsi" w:hAnsiTheme="majorHAnsi"/>
                <w:color w:val="FF0000"/>
                <w:sz w:val="20"/>
                <w:szCs w:val="20"/>
              </w:rPr>
            </w:pPr>
            <w:r w:rsidRPr="00052D8E">
              <w:rPr>
                <w:rFonts w:asciiTheme="majorHAnsi" w:hAnsiTheme="majorHAnsi"/>
                <w:sz w:val="20"/>
                <w:szCs w:val="20"/>
              </w:rPr>
              <w:t xml:space="preserve">The NM physicochemical characterisation data were all generated within the Framework Program 7 (FP7) project </w:t>
            </w:r>
            <w:proofErr w:type="spellStart"/>
            <w:r w:rsidRPr="00052D8E">
              <w:rPr>
                <w:rFonts w:asciiTheme="majorHAnsi" w:hAnsiTheme="majorHAnsi"/>
                <w:sz w:val="20"/>
                <w:szCs w:val="20"/>
              </w:rPr>
              <w:t>NanoMILE</w:t>
            </w:r>
            <w:proofErr w:type="spellEnd"/>
            <w:r w:rsidRPr="00052D8E">
              <w:rPr>
                <w:rFonts w:asciiTheme="majorHAnsi" w:hAnsiTheme="majorHAnsi"/>
                <w:sz w:val="20"/>
                <w:szCs w:val="20"/>
              </w:rPr>
              <w:t>, which minimizes the risk of protocol variation.</w:t>
            </w:r>
          </w:p>
        </w:tc>
      </w:tr>
      <w:tr w:rsidR="00C4481F" w:rsidRPr="00CA14D5" w14:paraId="2E49F110" w14:textId="77777777" w:rsidTr="00D51056">
        <w:trPr>
          <w:trHeight w:val="1978"/>
        </w:trPr>
        <w:tc>
          <w:tcPr>
            <w:tcW w:w="681" w:type="dxa"/>
            <w:shd w:val="clear" w:color="auto" w:fill="EEECE1" w:themeFill="background2"/>
            <w:hideMark/>
          </w:tcPr>
          <w:p w14:paraId="745E6EA1" w14:textId="77777777" w:rsidR="00874525" w:rsidRPr="00CA14D5" w:rsidRDefault="00874525" w:rsidP="00874525">
            <w:pPr>
              <w:rPr>
                <w:rFonts w:asciiTheme="majorHAnsi" w:hAnsiTheme="majorHAnsi"/>
                <w:b/>
                <w:bCs/>
                <w:sz w:val="20"/>
                <w:szCs w:val="20"/>
              </w:rPr>
            </w:pPr>
            <w:r w:rsidRPr="00CA14D5">
              <w:rPr>
                <w:rFonts w:asciiTheme="majorHAnsi" w:hAnsiTheme="majorHAnsi"/>
                <w:b/>
                <w:bCs/>
                <w:sz w:val="20"/>
                <w:szCs w:val="20"/>
              </w:rPr>
              <w:t>4</w:t>
            </w:r>
          </w:p>
        </w:tc>
        <w:tc>
          <w:tcPr>
            <w:tcW w:w="3083" w:type="dxa"/>
            <w:shd w:val="clear" w:color="auto" w:fill="EEECE1" w:themeFill="background2"/>
            <w:hideMark/>
          </w:tcPr>
          <w:p w14:paraId="65C7006F" w14:textId="77777777" w:rsidR="00874525" w:rsidRPr="00CA14D5" w:rsidRDefault="00874525" w:rsidP="00874525">
            <w:pPr>
              <w:rPr>
                <w:rFonts w:asciiTheme="majorHAnsi" w:hAnsiTheme="majorHAnsi"/>
                <w:b/>
                <w:bCs/>
                <w:sz w:val="20"/>
                <w:szCs w:val="20"/>
              </w:rPr>
            </w:pPr>
            <w:r w:rsidRPr="00CA14D5">
              <w:rPr>
                <w:rFonts w:asciiTheme="majorHAnsi" w:hAnsiTheme="majorHAnsi"/>
                <w:b/>
                <w:bCs/>
                <w:sz w:val="20"/>
                <w:szCs w:val="20"/>
              </w:rPr>
              <w:t>Defining the algorithm - OECD Principle 2 : “AN UNAMBIGUOUS ALGORITHM”</w:t>
            </w:r>
          </w:p>
        </w:tc>
        <w:tc>
          <w:tcPr>
            <w:tcW w:w="5729" w:type="dxa"/>
            <w:shd w:val="clear" w:color="auto" w:fill="EEECE1" w:themeFill="background2"/>
            <w:hideMark/>
          </w:tcPr>
          <w:p w14:paraId="1E689C89" w14:textId="77777777" w:rsidR="00874525" w:rsidRPr="00CA14D5" w:rsidRDefault="00874525" w:rsidP="00874525">
            <w:pPr>
              <w:rPr>
                <w:rFonts w:asciiTheme="majorHAnsi" w:hAnsiTheme="majorHAnsi"/>
                <w:b/>
                <w:bCs/>
                <w:sz w:val="20"/>
                <w:szCs w:val="20"/>
              </w:rPr>
            </w:pPr>
            <w:r w:rsidRPr="00CA14D5">
              <w:rPr>
                <w:rFonts w:asciiTheme="majorHAnsi" w:hAnsiTheme="majorHAnsi"/>
                <w:b/>
                <w:bCs/>
                <w:sz w:val="20"/>
                <w:szCs w:val="20"/>
              </w:rPr>
              <w:t>PRINCIPLE 2: “AN UNAMBIGUOUS ALGORITHM”. The (Q)SAR estimate of an endpoint is the result of applying an ALGORITHM to a set of structural parameters which describe the chemical structure. The intent of PRINCIPLE 2 (a (Q)SAR should be associated with an unambiguous algorithm) is to ensure transparency in the model algorithm that generates predictions of an endpoint from information on chemical structure and/or physicochemical properties. In this context, algorithm refers to any mathematical equation, decision rule or output approach.</w:t>
            </w:r>
          </w:p>
        </w:tc>
      </w:tr>
      <w:tr w:rsidR="00C4481F" w:rsidRPr="005523F0" w14:paraId="7A62A78B" w14:textId="77777777" w:rsidTr="00D51056">
        <w:trPr>
          <w:trHeight w:val="396"/>
        </w:trPr>
        <w:tc>
          <w:tcPr>
            <w:tcW w:w="681" w:type="dxa"/>
            <w:hideMark/>
          </w:tcPr>
          <w:p w14:paraId="65B1BC9D" w14:textId="77777777" w:rsidR="00874525" w:rsidRPr="005523F0" w:rsidRDefault="00874525" w:rsidP="00874525">
            <w:pPr>
              <w:rPr>
                <w:rFonts w:asciiTheme="majorHAnsi" w:hAnsiTheme="majorHAnsi"/>
                <w:sz w:val="20"/>
                <w:szCs w:val="20"/>
              </w:rPr>
            </w:pPr>
            <w:r w:rsidRPr="005523F0">
              <w:rPr>
                <w:rFonts w:asciiTheme="majorHAnsi" w:hAnsiTheme="majorHAnsi"/>
                <w:sz w:val="20"/>
                <w:szCs w:val="20"/>
              </w:rPr>
              <w:t>4.1.</w:t>
            </w:r>
          </w:p>
        </w:tc>
        <w:tc>
          <w:tcPr>
            <w:tcW w:w="3083" w:type="dxa"/>
            <w:hideMark/>
          </w:tcPr>
          <w:p w14:paraId="6E9DD003" w14:textId="77777777" w:rsidR="00874525" w:rsidRPr="005523F0" w:rsidRDefault="00874525" w:rsidP="00874525">
            <w:pPr>
              <w:rPr>
                <w:rFonts w:asciiTheme="majorHAnsi" w:hAnsiTheme="majorHAnsi"/>
                <w:sz w:val="20"/>
                <w:szCs w:val="20"/>
              </w:rPr>
            </w:pPr>
            <w:r w:rsidRPr="005523F0">
              <w:rPr>
                <w:rFonts w:asciiTheme="majorHAnsi" w:hAnsiTheme="majorHAnsi"/>
                <w:sz w:val="20"/>
                <w:szCs w:val="20"/>
              </w:rPr>
              <w:t>Type of model</w:t>
            </w:r>
          </w:p>
        </w:tc>
        <w:tc>
          <w:tcPr>
            <w:tcW w:w="5729" w:type="dxa"/>
            <w:hideMark/>
          </w:tcPr>
          <w:p w14:paraId="37420265" w14:textId="6CC90955" w:rsidR="00874525" w:rsidRPr="005523F0" w:rsidRDefault="00874525" w:rsidP="00874525">
            <w:pPr>
              <w:rPr>
                <w:rFonts w:asciiTheme="majorHAnsi" w:hAnsiTheme="majorHAnsi"/>
                <w:sz w:val="20"/>
                <w:szCs w:val="20"/>
              </w:rPr>
            </w:pPr>
            <w:r w:rsidRPr="005523F0">
              <w:rPr>
                <w:rFonts w:asciiTheme="majorHAnsi" w:hAnsiTheme="majorHAnsi"/>
                <w:sz w:val="20"/>
                <w:szCs w:val="20"/>
              </w:rPr>
              <w:t xml:space="preserve">Type of model: </w:t>
            </w:r>
            <w:r w:rsidR="000F7CA5" w:rsidRPr="000F7CA5">
              <w:rPr>
                <w:rFonts w:asciiTheme="majorHAnsi" w:hAnsiTheme="majorHAnsi"/>
                <w:sz w:val="20"/>
                <w:szCs w:val="20"/>
              </w:rPr>
              <w:t>Machine learning model, AdaBoost regression algorithm.</w:t>
            </w:r>
          </w:p>
        </w:tc>
      </w:tr>
      <w:tr w:rsidR="00C4481F" w:rsidRPr="00FC4482" w14:paraId="37F4EBC5" w14:textId="77777777" w:rsidTr="00384241">
        <w:trPr>
          <w:trHeight w:val="1777"/>
        </w:trPr>
        <w:tc>
          <w:tcPr>
            <w:tcW w:w="681" w:type="dxa"/>
            <w:hideMark/>
          </w:tcPr>
          <w:p w14:paraId="35C26AF2"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4.2.</w:t>
            </w:r>
          </w:p>
        </w:tc>
        <w:tc>
          <w:tcPr>
            <w:tcW w:w="3083" w:type="dxa"/>
            <w:hideMark/>
          </w:tcPr>
          <w:p w14:paraId="7E8D8BAB"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Explicit algorithm</w:t>
            </w:r>
          </w:p>
        </w:tc>
        <w:tc>
          <w:tcPr>
            <w:tcW w:w="5729" w:type="dxa"/>
            <w:hideMark/>
          </w:tcPr>
          <w:p w14:paraId="46409DDC" w14:textId="5F7EE9EC" w:rsidR="00384241" w:rsidRPr="00A37747" w:rsidRDefault="00384241" w:rsidP="00874525">
            <w:pPr>
              <w:rPr>
                <w:rFonts w:asciiTheme="majorHAnsi" w:hAnsiTheme="majorHAnsi"/>
                <w:sz w:val="20"/>
                <w:szCs w:val="20"/>
              </w:rPr>
            </w:pPr>
            <w:r w:rsidRPr="00384241">
              <w:rPr>
                <w:rFonts w:asciiTheme="majorHAnsi" w:hAnsiTheme="majorHAnsi"/>
                <w:sz w:val="20"/>
                <w:szCs w:val="20"/>
              </w:rPr>
              <w:t>The development of the zeta-potential QSPR model involved the utilisation of the AdaBoost machine learning methodology, implemented through Python 3.8.8 and the Scikit-Learn library (version 0.24.1). AdaBoost employs a multitude of elementary classifiers to enhance the model's predictive capacity. Succinctly, the AdaBoost model comprises an ensemble of multiple “weak” estimators, such as decision trees, each possessing modest individual predictive prowess.</w:t>
            </w:r>
          </w:p>
        </w:tc>
      </w:tr>
      <w:tr w:rsidR="00C4481F" w:rsidRPr="00FC4482" w14:paraId="35BE55A9" w14:textId="77777777" w:rsidTr="001D6B7A">
        <w:trPr>
          <w:trHeight w:val="1628"/>
        </w:trPr>
        <w:tc>
          <w:tcPr>
            <w:tcW w:w="681" w:type="dxa"/>
            <w:hideMark/>
          </w:tcPr>
          <w:p w14:paraId="4A05BF28"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4.3.</w:t>
            </w:r>
          </w:p>
        </w:tc>
        <w:tc>
          <w:tcPr>
            <w:tcW w:w="3083" w:type="dxa"/>
            <w:hideMark/>
          </w:tcPr>
          <w:p w14:paraId="59832C29"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Descriptors in the model</w:t>
            </w:r>
          </w:p>
        </w:tc>
        <w:tc>
          <w:tcPr>
            <w:tcW w:w="5729" w:type="dxa"/>
            <w:hideMark/>
          </w:tcPr>
          <w:p w14:paraId="22085484" w14:textId="77777777" w:rsidR="00447C9E" w:rsidRDefault="00447C9E" w:rsidP="00874525">
            <w:pPr>
              <w:pStyle w:val="ListParagraph"/>
              <w:numPr>
                <w:ilvl w:val="0"/>
                <w:numId w:val="38"/>
              </w:numPr>
              <w:ind w:left="235" w:hanging="235"/>
              <w:rPr>
                <w:rFonts w:asciiTheme="majorHAnsi" w:hAnsiTheme="majorHAnsi"/>
                <w:sz w:val="20"/>
                <w:szCs w:val="20"/>
              </w:rPr>
            </w:pPr>
            <w:r w:rsidRPr="00447C9E">
              <w:rPr>
                <w:rFonts w:asciiTheme="majorHAnsi" w:hAnsiTheme="majorHAnsi"/>
                <w:sz w:val="20"/>
                <w:szCs w:val="20"/>
              </w:rPr>
              <w:t>DLS - Hydrodynamic diameter measured by DLS [nm]</w:t>
            </w:r>
          </w:p>
          <w:p w14:paraId="29CDED22" w14:textId="77777777" w:rsidR="00447C9E" w:rsidRDefault="00447C9E" w:rsidP="00874525">
            <w:pPr>
              <w:pStyle w:val="ListParagraph"/>
              <w:numPr>
                <w:ilvl w:val="0"/>
                <w:numId w:val="38"/>
              </w:numPr>
              <w:ind w:left="235" w:hanging="235"/>
              <w:rPr>
                <w:rFonts w:asciiTheme="majorHAnsi" w:hAnsiTheme="majorHAnsi"/>
                <w:sz w:val="20"/>
                <w:szCs w:val="20"/>
              </w:rPr>
            </w:pPr>
            <w:proofErr w:type="spellStart"/>
            <w:r w:rsidRPr="00447C9E">
              <w:rPr>
                <w:rFonts w:asciiTheme="majorHAnsi" w:hAnsiTheme="majorHAnsi"/>
                <w:sz w:val="20"/>
                <w:szCs w:val="20"/>
              </w:rPr>
              <w:t>Coating_Uncoated</w:t>
            </w:r>
            <w:proofErr w:type="spellEnd"/>
            <w:r w:rsidRPr="00447C9E">
              <w:rPr>
                <w:rFonts w:asciiTheme="majorHAnsi" w:hAnsiTheme="majorHAnsi"/>
                <w:sz w:val="20"/>
                <w:szCs w:val="20"/>
              </w:rPr>
              <w:t>: The presence or absence of a coating layer on nanoparticles’ surface.</w:t>
            </w:r>
          </w:p>
          <w:p w14:paraId="3703B96A" w14:textId="77777777" w:rsidR="00447C9E" w:rsidRDefault="00447C9E" w:rsidP="00874525">
            <w:pPr>
              <w:pStyle w:val="ListParagraph"/>
              <w:numPr>
                <w:ilvl w:val="0"/>
                <w:numId w:val="38"/>
              </w:numPr>
              <w:ind w:left="235" w:hanging="235"/>
              <w:rPr>
                <w:rFonts w:asciiTheme="majorHAnsi" w:hAnsiTheme="majorHAnsi"/>
                <w:sz w:val="20"/>
                <w:szCs w:val="20"/>
              </w:rPr>
            </w:pPr>
            <w:proofErr w:type="spellStart"/>
            <w:r w:rsidRPr="00447C9E">
              <w:rPr>
                <w:rFonts w:asciiTheme="majorHAnsi" w:hAnsiTheme="majorHAnsi"/>
                <w:sz w:val="20"/>
                <w:szCs w:val="20"/>
              </w:rPr>
              <w:t>Dsph</w:t>
            </w:r>
            <w:proofErr w:type="spellEnd"/>
            <w:r w:rsidRPr="00447C9E">
              <w:rPr>
                <w:rFonts w:asciiTheme="majorHAnsi" w:hAnsiTheme="majorHAnsi"/>
                <w:sz w:val="20"/>
                <w:szCs w:val="20"/>
              </w:rPr>
              <w:t xml:space="preserve"> - Equivalent sphere diameter [nm]</w:t>
            </w:r>
          </w:p>
          <w:p w14:paraId="7A63C6DE" w14:textId="77777777" w:rsidR="00447C9E" w:rsidRDefault="00447C9E" w:rsidP="00874525">
            <w:pPr>
              <w:pStyle w:val="ListParagraph"/>
              <w:numPr>
                <w:ilvl w:val="0"/>
                <w:numId w:val="38"/>
              </w:numPr>
              <w:ind w:left="235" w:hanging="235"/>
              <w:rPr>
                <w:rFonts w:asciiTheme="majorHAnsi" w:hAnsiTheme="majorHAnsi"/>
                <w:sz w:val="20"/>
                <w:szCs w:val="20"/>
              </w:rPr>
            </w:pPr>
            <w:r w:rsidRPr="00447C9E">
              <w:rPr>
                <w:rFonts w:asciiTheme="majorHAnsi" w:hAnsiTheme="majorHAnsi"/>
                <w:sz w:val="20"/>
                <w:szCs w:val="20"/>
              </w:rPr>
              <w:t>A11 - Hamaker constant of NMs in vacuum [x E-20 J]</w:t>
            </w:r>
          </w:p>
          <w:p w14:paraId="1841F771" w14:textId="677F7E4F" w:rsidR="00447C9E" w:rsidRPr="00A37747" w:rsidRDefault="00447C9E" w:rsidP="00874525">
            <w:pPr>
              <w:pStyle w:val="ListParagraph"/>
              <w:numPr>
                <w:ilvl w:val="0"/>
                <w:numId w:val="38"/>
              </w:numPr>
              <w:ind w:left="235" w:hanging="235"/>
              <w:rPr>
                <w:rFonts w:asciiTheme="majorHAnsi" w:hAnsiTheme="majorHAnsi"/>
                <w:sz w:val="20"/>
                <w:szCs w:val="20"/>
              </w:rPr>
            </w:pPr>
            <w:r w:rsidRPr="00447C9E">
              <w:rPr>
                <w:rFonts w:asciiTheme="majorHAnsi" w:hAnsiTheme="majorHAnsi"/>
                <w:sz w:val="20"/>
                <w:szCs w:val="20"/>
              </w:rPr>
              <w:t>MW - molecular weight [g/mol]</w:t>
            </w:r>
          </w:p>
        </w:tc>
      </w:tr>
      <w:tr w:rsidR="00C4481F" w:rsidRPr="00FC4482" w14:paraId="7CC7A52A" w14:textId="77777777" w:rsidTr="001D6B7A">
        <w:trPr>
          <w:trHeight w:val="2159"/>
        </w:trPr>
        <w:tc>
          <w:tcPr>
            <w:tcW w:w="681" w:type="dxa"/>
            <w:hideMark/>
          </w:tcPr>
          <w:p w14:paraId="61E9034B"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lastRenderedPageBreak/>
              <w:t>4.4.</w:t>
            </w:r>
          </w:p>
        </w:tc>
        <w:tc>
          <w:tcPr>
            <w:tcW w:w="3083" w:type="dxa"/>
            <w:hideMark/>
          </w:tcPr>
          <w:p w14:paraId="4330385A"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Descriptor selection</w:t>
            </w:r>
          </w:p>
        </w:tc>
        <w:tc>
          <w:tcPr>
            <w:tcW w:w="5729" w:type="dxa"/>
            <w:hideMark/>
          </w:tcPr>
          <w:p w14:paraId="2BEEA1F3" w14:textId="605586CE" w:rsidR="00874525" w:rsidRPr="00FC4482" w:rsidRDefault="00293064" w:rsidP="007E454A">
            <w:pPr>
              <w:rPr>
                <w:rFonts w:asciiTheme="majorHAnsi" w:hAnsiTheme="majorHAnsi"/>
                <w:color w:val="FF0000"/>
                <w:sz w:val="20"/>
                <w:szCs w:val="20"/>
              </w:rPr>
            </w:pPr>
            <w:r w:rsidRPr="00293064">
              <w:rPr>
                <w:rFonts w:asciiTheme="majorHAnsi" w:hAnsiTheme="majorHAnsi"/>
                <w:sz w:val="20"/>
                <w:szCs w:val="20"/>
              </w:rPr>
              <w:t xml:space="preserve">The initial stage of feature selection involved the differentiation between descriptors featuring continuous numerical values and those conveying qualitative or “descriptive” details - descriptive descriptors were written in binary using </w:t>
            </w:r>
            <w:proofErr w:type="spellStart"/>
            <w:r w:rsidRPr="00293064">
              <w:rPr>
                <w:rFonts w:asciiTheme="majorHAnsi" w:hAnsiTheme="majorHAnsi"/>
                <w:sz w:val="20"/>
                <w:szCs w:val="20"/>
              </w:rPr>
              <w:t>OneHotEncoder</w:t>
            </w:r>
            <w:proofErr w:type="spellEnd"/>
            <w:r w:rsidRPr="00293064">
              <w:rPr>
                <w:rFonts w:asciiTheme="majorHAnsi" w:hAnsiTheme="majorHAnsi"/>
                <w:sz w:val="20"/>
                <w:szCs w:val="20"/>
              </w:rPr>
              <w:t xml:space="preserve"> algorithm from the Scikit-Learn </w:t>
            </w:r>
            <w:proofErr w:type="gramStart"/>
            <w:r w:rsidRPr="00293064">
              <w:rPr>
                <w:rFonts w:asciiTheme="majorHAnsi" w:hAnsiTheme="majorHAnsi"/>
                <w:sz w:val="20"/>
                <w:szCs w:val="20"/>
              </w:rPr>
              <w:t>library .</w:t>
            </w:r>
            <w:proofErr w:type="gramEnd"/>
            <w:r w:rsidRPr="00293064">
              <w:rPr>
                <w:rFonts w:asciiTheme="majorHAnsi" w:hAnsiTheme="majorHAnsi"/>
                <w:sz w:val="20"/>
                <w:szCs w:val="20"/>
              </w:rPr>
              <w:t xml:space="preserve"> During the initial modelling stage, the AdaBoost algorithm, integrated within the Scikit-Learn library, was utilised to analyse a comprehensive dataset comprising all descriptors. The main goal of this method was to identify the most important descriptors for zeta potential modeling. Building a model based on all available descriptors ultimately identified five most significant descriptors, which were used to initialize the final model.</w:t>
            </w:r>
          </w:p>
        </w:tc>
      </w:tr>
      <w:tr w:rsidR="00C4481F" w:rsidRPr="00FC4482" w14:paraId="26C8A772" w14:textId="77777777" w:rsidTr="00BD55DA">
        <w:trPr>
          <w:trHeight w:val="5906"/>
        </w:trPr>
        <w:tc>
          <w:tcPr>
            <w:tcW w:w="681" w:type="dxa"/>
            <w:hideMark/>
          </w:tcPr>
          <w:p w14:paraId="12183DD0"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4.5.</w:t>
            </w:r>
          </w:p>
        </w:tc>
        <w:tc>
          <w:tcPr>
            <w:tcW w:w="3083" w:type="dxa"/>
            <w:hideMark/>
          </w:tcPr>
          <w:p w14:paraId="47080A49"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Algorithm and descriptor generation</w:t>
            </w:r>
          </w:p>
        </w:tc>
        <w:tc>
          <w:tcPr>
            <w:tcW w:w="5729" w:type="dxa"/>
            <w:hideMark/>
          </w:tcPr>
          <w:p w14:paraId="068E251D" w14:textId="2C6D0E34" w:rsidR="00874525" w:rsidRPr="0043486B" w:rsidRDefault="00874525" w:rsidP="00874525">
            <w:pPr>
              <w:rPr>
                <w:rFonts w:asciiTheme="majorHAnsi" w:hAnsiTheme="majorHAnsi"/>
                <w:sz w:val="20"/>
                <w:szCs w:val="20"/>
              </w:rPr>
            </w:pPr>
            <w:r w:rsidRPr="0043486B">
              <w:rPr>
                <w:rFonts w:asciiTheme="majorHAnsi" w:hAnsiTheme="majorHAnsi"/>
                <w:sz w:val="20"/>
                <w:szCs w:val="20"/>
              </w:rPr>
              <w:t xml:space="preserve">The physicochemical descriptors were derived by the NMs physicochemical characterization performed under the EU-FP7 </w:t>
            </w:r>
            <w:proofErr w:type="spellStart"/>
            <w:r w:rsidRPr="0043486B">
              <w:rPr>
                <w:rFonts w:asciiTheme="majorHAnsi" w:hAnsiTheme="majorHAnsi"/>
                <w:sz w:val="20"/>
                <w:szCs w:val="20"/>
              </w:rPr>
              <w:t>NanoMILE</w:t>
            </w:r>
            <w:proofErr w:type="spellEnd"/>
            <w:r w:rsidRPr="0043486B">
              <w:rPr>
                <w:rFonts w:asciiTheme="majorHAnsi" w:hAnsiTheme="majorHAnsi"/>
                <w:sz w:val="20"/>
                <w:szCs w:val="20"/>
              </w:rPr>
              <w:t xml:space="preserve"> project and from the available descriptors/properties, four were included in this study due to completeness of the data (absence of data gaps) regarding: the NMs core chemistry, coating, </w:t>
            </w:r>
            <w:proofErr w:type="gramStart"/>
            <w:r w:rsidRPr="0043486B">
              <w:rPr>
                <w:rFonts w:asciiTheme="majorHAnsi" w:hAnsiTheme="majorHAnsi"/>
                <w:sz w:val="20"/>
                <w:szCs w:val="20"/>
              </w:rPr>
              <w:t>morphology</w:t>
            </w:r>
            <w:proofErr w:type="gramEnd"/>
            <w:r w:rsidRPr="0043486B">
              <w:rPr>
                <w:rFonts w:asciiTheme="majorHAnsi" w:hAnsiTheme="majorHAnsi"/>
                <w:sz w:val="20"/>
                <w:szCs w:val="20"/>
              </w:rPr>
              <w:t xml:space="preserve"> and hydrodynamic size measured using dynamic light scattering (DLS). To enrich the library of the NMs physicochemical properties and increase the amount of available information, the corresponding sphere diameter (the diameter of the sphere with surface area equal to the area of the NM) was calculated, as well as three molecular descriptors commonly used in nanoinformatics studies. These descriptors were chemical formula-related descriptors (the number of metal and oxygen atoms present in the core’s chemical formula, and the molecular weight of the core’s compound). Finally, the Hamaker constants of the ENMs were calculated in vacuum and in water using the </w:t>
            </w:r>
            <w:proofErr w:type="spellStart"/>
            <w:r w:rsidRPr="0043486B">
              <w:rPr>
                <w:rFonts w:asciiTheme="majorHAnsi" w:hAnsiTheme="majorHAnsi"/>
                <w:sz w:val="20"/>
                <w:szCs w:val="20"/>
              </w:rPr>
              <w:t>NanoSolveIT</w:t>
            </w:r>
            <w:proofErr w:type="spellEnd"/>
            <w:r w:rsidRPr="0043486B">
              <w:rPr>
                <w:rFonts w:asciiTheme="majorHAnsi" w:hAnsiTheme="majorHAnsi"/>
                <w:sz w:val="20"/>
                <w:szCs w:val="20"/>
              </w:rPr>
              <w:t xml:space="preserve"> Hamaker tool. These calculations, performed considering spherical and uncoated ENMs, aimed to quantify the attractive (positive values) or repulsive (negative values) interactions between ENMs, leading to agglomeration or aggregation phenomena. In fact, the balance between the Hamaker constant (expressing van der Waals attraction between particles) and the zeta potential values of particles (expressing their electrostatic repulsion) controls the stability of colloidal dispersions according to the DLVO theory. For the computational analysis, the TIP3P force field was employed for water, while the </w:t>
            </w:r>
            <w:proofErr w:type="spellStart"/>
            <w:r w:rsidRPr="0043486B">
              <w:rPr>
                <w:rFonts w:asciiTheme="majorHAnsi" w:hAnsiTheme="majorHAnsi"/>
                <w:sz w:val="20"/>
                <w:szCs w:val="20"/>
              </w:rPr>
              <w:t>Dreiding</w:t>
            </w:r>
            <w:proofErr w:type="spellEnd"/>
            <w:r w:rsidRPr="0043486B">
              <w:rPr>
                <w:rFonts w:asciiTheme="majorHAnsi" w:hAnsiTheme="majorHAnsi"/>
                <w:sz w:val="20"/>
                <w:szCs w:val="20"/>
              </w:rPr>
              <w:t xml:space="preserve"> force field was utilized for the ENMs. In the case of Zr-doped CeO</w:t>
            </w:r>
            <w:r w:rsidRPr="0043486B">
              <w:rPr>
                <w:rFonts w:asciiTheme="majorHAnsi" w:hAnsiTheme="majorHAnsi"/>
                <w:sz w:val="20"/>
                <w:szCs w:val="20"/>
                <w:vertAlign w:val="subscript"/>
              </w:rPr>
              <w:t>2</w:t>
            </w:r>
            <w:r w:rsidRPr="0043486B">
              <w:rPr>
                <w:rFonts w:asciiTheme="majorHAnsi" w:hAnsiTheme="majorHAnsi"/>
                <w:sz w:val="20"/>
                <w:szCs w:val="20"/>
              </w:rPr>
              <w:t xml:space="preserve"> ENMs (Ce</w:t>
            </w:r>
            <w:r w:rsidRPr="0043486B">
              <w:rPr>
                <w:rFonts w:asciiTheme="majorHAnsi" w:hAnsiTheme="majorHAnsi"/>
                <w:sz w:val="20"/>
                <w:szCs w:val="20"/>
                <w:vertAlign w:val="subscript"/>
              </w:rPr>
              <w:t>x</w:t>
            </w:r>
            <w:r w:rsidRPr="0043486B">
              <w:rPr>
                <w:rFonts w:asciiTheme="majorHAnsi" w:hAnsiTheme="majorHAnsi"/>
                <w:sz w:val="20"/>
                <w:szCs w:val="20"/>
              </w:rPr>
              <w:t>Zr</w:t>
            </w:r>
            <w:r w:rsidRPr="0043486B">
              <w:rPr>
                <w:rFonts w:asciiTheme="majorHAnsi" w:hAnsiTheme="majorHAnsi"/>
                <w:sz w:val="20"/>
                <w:szCs w:val="20"/>
                <w:vertAlign w:val="subscript"/>
              </w:rPr>
              <w:t>y</w:t>
            </w:r>
            <w:r w:rsidRPr="0043486B">
              <w:rPr>
                <w:rFonts w:asciiTheme="majorHAnsi" w:hAnsiTheme="majorHAnsi"/>
                <w:sz w:val="20"/>
                <w:szCs w:val="20"/>
              </w:rPr>
              <w:t>O</w:t>
            </w:r>
            <w:r w:rsidRPr="0043486B">
              <w:rPr>
                <w:rFonts w:asciiTheme="majorHAnsi" w:hAnsiTheme="majorHAnsi"/>
                <w:sz w:val="20"/>
                <w:szCs w:val="20"/>
                <w:vertAlign w:val="subscript"/>
              </w:rPr>
              <w:t>2</w:t>
            </w:r>
            <w:r w:rsidRPr="0043486B">
              <w:rPr>
                <w:rFonts w:asciiTheme="majorHAnsi" w:hAnsiTheme="majorHAnsi"/>
                <w:sz w:val="20"/>
                <w:szCs w:val="20"/>
              </w:rPr>
              <w:t>), the same density as for pure CeO</w:t>
            </w:r>
            <w:r w:rsidRPr="0043486B">
              <w:rPr>
                <w:rFonts w:asciiTheme="majorHAnsi" w:hAnsiTheme="majorHAnsi"/>
                <w:sz w:val="20"/>
                <w:szCs w:val="20"/>
                <w:vertAlign w:val="subscript"/>
              </w:rPr>
              <w:t>2</w:t>
            </w:r>
            <w:r w:rsidRPr="0043486B">
              <w:rPr>
                <w:rFonts w:asciiTheme="majorHAnsi" w:hAnsiTheme="majorHAnsi"/>
                <w:sz w:val="20"/>
                <w:szCs w:val="20"/>
              </w:rPr>
              <w:t xml:space="preserve"> ENMs was considered to maintain consistency.</w:t>
            </w:r>
          </w:p>
          <w:p w14:paraId="1A7F756D" w14:textId="2F0B6B2C" w:rsidR="00874525" w:rsidRPr="0043486B" w:rsidRDefault="00874525" w:rsidP="00874525">
            <w:pPr>
              <w:rPr>
                <w:rFonts w:asciiTheme="majorHAnsi" w:hAnsiTheme="majorHAnsi"/>
                <w:sz w:val="20"/>
                <w:szCs w:val="20"/>
              </w:rPr>
            </w:pPr>
          </w:p>
        </w:tc>
      </w:tr>
      <w:tr w:rsidR="00C4481F" w:rsidRPr="00FC4482" w14:paraId="33C755BA" w14:textId="77777777" w:rsidTr="00D51056">
        <w:trPr>
          <w:trHeight w:val="693"/>
        </w:trPr>
        <w:tc>
          <w:tcPr>
            <w:tcW w:w="681" w:type="dxa"/>
            <w:hideMark/>
          </w:tcPr>
          <w:p w14:paraId="7ACC99E0"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4.6.</w:t>
            </w:r>
          </w:p>
        </w:tc>
        <w:tc>
          <w:tcPr>
            <w:tcW w:w="3083" w:type="dxa"/>
            <w:hideMark/>
          </w:tcPr>
          <w:p w14:paraId="163821EF"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Software name and version for descriptor generation</w:t>
            </w:r>
          </w:p>
        </w:tc>
        <w:tc>
          <w:tcPr>
            <w:tcW w:w="5729" w:type="dxa"/>
            <w:hideMark/>
          </w:tcPr>
          <w:p w14:paraId="027A9589" w14:textId="1A345651" w:rsidR="00874525" w:rsidRPr="00FC4482" w:rsidRDefault="00874525" w:rsidP="00874525">
            <w:pPr>
              <w:rPr>
                <w:rFonts w:asciiTheme="majorHAnsi" w:hAnsiTheme="majorHAnsi"/>
                <w:color w:val="FF0000"/>
                <w:sz w:val="20"/>
                <w:szCs w:val="20"/>
              </w:rPr>
            </w:pPr>
            <w:r w:rsidRPr="0018014A">
              <w:rPr>
                <w:rFonts w:asciiTheme="majorHAnsi" w:hAnsiTheme="majorHAnsi"/>
                <w:sz w:val="20"/>
                <w:szCs w:val="20"/>
              </w:rPr>
              <w:t xml:space="preserve">The Hammaker constants were calculated in vacuum and in water using the </w:t>
            </w:r>
            <w:proofErr w:type="spellStart"/>
            <w:r w:rsidRPr="0018014A">
              <w:rPr>
                <w:rFonts w:asciiTheme="majorHAnsi" w:hAnsiTheme="majorHAnsi"/>
                <w:sz w:val="20"/>
                <w:szCs w:val="20"/>
              </w:rPr>
              <w:t>NanoSolveIT</w:t>
            </w:r>
            <w:proofErr w:type="spellEnd"/>
            <w:r w:rsidRPr="0018014A">
              <w:rPr>
                <w:rFonts w:asciiTheme="majorHAnsi" w:hAnsiTheme="majorHAnsi"/>
                <w:sz w:val="20"/>
                <w:szCs w:val="20"/>
              </w:rPr>
              <w:t xml:space="preserve"> Hamaker tool (</w:t>
            </w:r>
            <w:hyperlink r:id="rId12" w:history="1">
              <w:r>
                <w:rPr>
                  <w:rStyle w:val="Hyperlink"/>
                  <w:rFonts w:asciiTheme="majorHAnsi" w:hAnsiTheme="majorHAnsi"/>
                  <w:sz w:val="20"/>
                  <w:szCs w:val="20"/>
                </w:rPr>
                <w:t>https://hamaker.cloud.nanosolveit.eu/</w:t>
              </w:r>
            </w:hyperlink>
            <w:r w:rsidRPr="0018014A">
              <w:rPr>
                <w:rFonts w:asciiTheme="majorHAnsi" w:hAnsiTheme="majorHAnsi"/>
                <w:sz w:val="20"/>
                <w:szCs w:val="20"/>
              </w:rPr>
              <w:t>).</w:t>
            </w:r>
          </w:p>
        </w:tc>
      </w:tr>
      <w:tr w:rsidR="00C4481F" w:rsidRPr="00FC4482" w14:paraId="295BCDEE" w14:textId="77777777" w:rsidTr="00405492">
        <w:trPr>
          <w:trHeight w:val="537"/>
        </w:trPr>
        <w:tc>
          <w:tcPr>
            <w:tcW w:w="681" w:type="dxa"/>
            <w:hideMark/>
          </w:tcPr>
          <w:p w14:paraId="013099D1"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4.7.</w:t>
            </w:r>
          </w:p>
        </w:tc>
        <w:tc>
          <w:tcPr>
            <w:tcW w:w="3083" w:type="dxa"/>
            <w:hideMark/>
          </w:tcPr>
          <w:p w14:paraId="408997DB"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Chemicals/Descriptors ratio</w:t>
            </w:r>
          </w:p>
        </w:tc>
        <w:tc>
          <w:tcPr>
            <w:tcW w:w="5729" w:type="dxa"/>
            <w:hideMark/>
          </w:tcPr>
          <w:p w14:paraId="7993777C" w14:textId="42447B85" w:rsidR="00874525" w:rsidRPr="00FC4482" w:rsidRDefault="00874525" w:rsidP="00874525">
            <w:pPr>
              <w:rPr>
                <w:rFonts w:asciiTheme="majorHAnsi" w:hAnsiTheme="majorHAnsi"/>
                <w:color w:val="FF0000"/>
                <w:sz w:val="20"/>
                <w:szCs w:val="20"/>
              </w:rPr>
            </w:pPr>
            <w:r w:rsidRPr="0000129A">
              <w:rPr>
                <w:rFonts w:asciiTheme="majorHAnsi" w:hAnsiTheme="majorHAnsi"/>
                <w:sz w:val="20"/>
                <w:szCs w:val="20"/>
              </w:rPr>
              <w:t xml:space="preserve">53 training NMs/ </w:t>
            </w:r>
            <w:r w:rsidR="00A478B7">
              <w:rPr>
                <w:rFonts w:asciiTheme="majorHAnsi" w:hAnsiTheme="majorHAnsi"/>
                <w:sz w:val="20"/>
                <w:szCs w:val="20"/>
              </w:rPr>
              <w:t>5</w:t>
            </w:r>
            <w:r w:rsidRPr="0000129A">
              <w:rPr>
                <w:rFonts w:asciiTheme="majorHAnsi" w:hAnsiTheme="majorHAnsi"/>
                <w:sz w:val="20"/>
                <w:szCs w:val="20"/>
              </w:rPr>
              <w:t xml:space="preserve"> descriptors.</w:t>
            </w:r>
          </w:p>
        </w:tc>
      </w:tr>
      <w:tr w:rsidR="00C4481F" w:rsidRPr="00FC4482" w14:paraId="2F98FE83" w14:textId="77777777" w:rsidTr="00622583">
        <w:trPr>
          <w:trHeight w:val="3383"/>
        </w:trPr>
        <w:tc>
          <w:tcPr>
            <w:tcW w:w="681" w:type="dxa"/>
            <w:shd w:val="clear" w:color="auto" w:fill="EEECE1" w:themeFill="background2"/>
            <w:hideMark/>
          </w:tcPr>
          <w:p w14:paraId="41F7DCEE"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5</w:t>
            </w:r>
          </w:p>
        </w:tc>
        <w:tc>
          <w:tcPr>
            <w:tcW w:w="3083" w:type="dxa"/>
            <w:shd w:val="clear" w:color="auto" w:fill="EEECE1" w:themeFill="background2"/>
            <w:hideMark/>
          </w:tcPr>
          <w:p w14:paraId="5CE37C83"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Defining the applicability domain - OECD Principle 3: “A DEFINED DOMAIN OF APPLICABILITY”</w:t>
            </w:r>
          </w:p>
        </w:tc>
        <w:tc>
          <w:tcPr>
            <w:tcW w:w="5729" w:type="dxa"/>
            <w:shd w:val="clear" w:color="auto" w:fill="EEECE1" w:themeFill="background2"/>
            <w:hideMark/>
          </w:tcPr>
          <w:p w14:paraId="1E2C9691"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PRINCIPLE 3: “A DEFINED DOMAIN OF APPLICABILITY”. APPLICABILITY DOMAIN refers to the response and chemical structure space in which the model makes predictions with a given reliability. Ideally the applicability domain should express the structural, physicochemical and response space of the model. The CHEMICAL STRUCTURE (x variable) space can be expressed by information on physicochemical properties and/or structural fragments. The RESPONSE (y variable) can be any physicochemical, biological or environmental effect that is being predicted. According to PRINCIPLE 3 a (Q)SAR should be associated with a defined domain of applicability. Section 5 can be repeated (e.g., 5.a, 5.b, 5.c, etc) as many times as necessary if more than one method has been used to assess the applicability domain.</w:t>
            </w:r>
          </w:p>
        </w:tc>
      </w:tr>
      <w:tr w:rsidR="00C4481F" w:rsidRPr="00FC4482" w14:paraId="55C52B75" w14:textId="77777777" w:rsidTr="005C5699">
        <w:trPr>
          <w:trHeight w:val="975"/>
        </w:trPr>
        <w:tc>
          <w:tcPr>
            <w:tcW w:w="681" w:type="dxa"/>
            <w:hideMark/>
          </w:tcPr>
          <w:p w14:paraId="1B68A628"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lastRenderedPageBreak/>
              <w:t>5.1.</w:t>
            </w:r>
          </w:p>
        </w:tc>
        <w:tc>
          <w:tcPr>
            <w:tcW w:w="3083" w:type="dxa"/>
            <w:hideMark/>
          </w:tcPr>
          <w:p w14:paraId="18BB19B6"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Description of the applicability domain of the model</w:t>
            </w:r>
          </w:p>
        </w:tc>
        <w:tc>
          <w:tcPr>
            <w:tcW w:w="5729" w:type="dxa"/>
            <w:hideMark/>
          </w:tcPr>
          <w:p w14:paraId="2D69FABF" w14:textId="476FF9F9" w:rsidR="00874525" w:rsidRPr="00ED0E9E" w:rsidRDefault="00874525" w:rsidP="00874525">
            <w:pPr>
              <w:rPr>
                <w:rFonts w:asciiTheme="majorHAnsi" w:hAnsiTheme="majorHAnsi"/>
                <w:color w:val="FF0000"/>
                <w:sz w:val="20"/>
                <w:szCs w:val="20"/>
              </w:rPr>
            </w:pPr>
            <w:r w:rsidRPr="00ED0E9E">
              <w:rPr>
                <w:rFonts w:asciiTheme="majorHAnsi" w:hAnsiTheme="majorHAnsi"/>
                <w:sz w:val="20"/>
                <w:szCs w:val="20"/>
              </w:rPr>
              <w:t>The applicability domain was defined based on the leverage method. The necessary calculations were performed based on the numerical descriptors of the train set.</w:t>
            </w:r>
          </w:p>
        </w:tc>
      </w:tr>
      <w:tr w:rsidR="00C4481F" w:rsidRPr="00FC4482" w14:paraId="01865A99" w14:textId="77777777" w:rsidTr="00BD55DA">
        <w:trPr>
          <w:trHeight w:val="1567"/>
        </w:trPr>
        <w:tc>
          <w:tcPr>
            <w:tcW w:w="681" w:type="dxa"/>
            <w:hideMark/>
          </w:tcPr>
          <w:p w14:paraId="0820F894"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5.2.</w:t>
            </w:r>
          </w:p>
        </w:tc>
        <w:tc>
          <w:tcPr>
            <w:tcW w:w="3083" w:type="dxa"/>
            <w:hideMark/>
          </w:tcPr>
          <w:p w14:paraId="73ED0DC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Method used to assess the applicability domain</w:t>
            </w:r>
          </w:p>
        </w:tc>
        <w:tc>
          <w:tcPr>
            <w:tcW w:w="5729" w:type="dxa"/>
            <w:hideMark/>
          </w:tcPr>
          <w:p w14:paraId="68362DC2" w14:textId="181F90D8" w:rsidR="00874525" w:rsidRPr="00FC4482" w:rsidRDefault="00A478B7" w:rsidP="00874525">
            <w:pPr>
              <w:rPr>
                <w:rFonts w:asciiTheme="majorHAnsi" w:hAnsiTheme="majorHAnsi"/>
                <w:color w:val="FF0000"/>
                <w:sz w:val="20"/>
                <w:szCs w:val="20"/>
              </w:rPr>
            </w:pPr>
            <w:r w:rsidRPr="00A478B7">
              <w:rPr>
                <w:rFonts w:asciiTheme="majorHAnsi" w:hAnsiTheme="majorHAnsi"/>
                <w:sz w:val="20"/>
                <w:szCs w:val="20"/>
              </w:rPr>
              <w:t xml:space="preserve">The applicability domain is defined with the leverage approach. The leverage values (hi) reflect the similarity of </w:t>
            </w:r>
            <w:proofErr w:type="gramStart"/>
            <w:r w:rsidRPr="00A478B7">
              <w:rPr>
                <w:rFonts w:asciiTheme="majorHAnsi" w:hAnsiTheme="majorHAnsi"/>
                <w:sz w:val="20"/>
                <w:szCs w:val="20"/>
              </w:rPr>
              <w:t>particular compounds</w:t>
            </w:r>
            <w:proofErr w:type="gramEnd"/>
            <w:r w:rsidRPr="00A478B7">
              <w:rPr>
                <w:rFonts w:asciiTheme="majorHAnsi" w:hAnsiTheme="majorHAnsi"/>
                <w:sz w:val="20"/>
                <w:szCs w:val="20"/>
              </w:rPr>
              <w:t xml:space="preserve"> to the training set based on their values of aspect ratio descriptor. Border of the applicability domain is determined by the threshold leverage value (h*), which is calculated as h* = 3p’/n, where p’ is the number of descriptors in equation plus one, and n is the number of compounds in the training set; and residuals thresholds differing by more than +/- 3 standard deviations.</w:t>
            </w:r>
          </w:p>
        </w:tc>
      </w:tr>
      <w:tr w:rsidR="00C4481F" w:rsidRPr="00FC4482" w14:paraId="2B9EA5BC" w14:textId="77777777" w:rsidTr="00981A7E">
        <w:trPr>
          <w:trHeight w:val="612"/>
        </w:trPr>
        <w:tc>
          <w:tcPr>
            <w:tcW w:w="681" w:type="dxa"/>
            <w:hideMark/>
          </w:tcPr>
          <w:p w14:paraId="1A4E615F"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5.3.</w:t>
            </w:r>
          </w:p>
        </w:tc>
        <w:tc>
          <w:tcPr>
            <w:tcW w:w="3083" w:type="dxa"/>
            <w:hideMark/>
          </w:tcPr>
          <w:p w14:paraId="4BFA3F6C"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Software name and version for applicability domain assessment</w:t>
            </w:r>
          </w:p>
        </w:tc>
        <w:tc>
          <w:tcPr>
            <w:tcW w:w="5729" w:type="dxa"/>
            <w:hideMark/>
          </w:tcPr>
          <w:p w14:paraId="5A5FE345" w14:textId="223B926C" w:rsidR="00874525" w:rsidRPr="00FC4482" w:rsidRDefault="00A26D6A" w:rsidP="00874525">
            <w:pPr>
              <w:rPr>
                <w:rFonts w:asciiTheme="majorHAnsi" w:hAnsiTheme="majorHAnsi"/>
                <w:color w:val="FF0000"/>
                <w:sz w:val="20"/>
                <w:szCs w:val="20"/>
              </w:rPr>
            </w:pPr>
            <w:r>
              <w:rPr>
                <w:rFonts w:asciiTheme="majorHAnsi" w:hAnsiTheme="majorHAnsi"/>
                <w:sz w:val="20"/>
                <w:szCs w:val="20"/>
              </w:rPr>
              <w:t>-</w:t>
            </w:r>
          </w:p>
        </w:tc>
      </w:tr>
      <w:tr w:rsidR="00C4481F" w:rsidRPr="00FC4482" w14:paraId="033163C9" w14:textId="77777777" w:rsidTr="00981A7E">
        <w:trPr>
          <w:trHeight w:val="651"/>
        </w:trPr>
        <w:tc>
          <w:tcPr>
            <w:tcW w:w="681" w:type="dxa"/>
            <w:hideMark/>
          </w:tcPr>
          <w:p w14:paraId="0048E4B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5.4.</w:t>
            </w:r>
          </w:p>
        </w:tc>
        <w:tc>
          <w:tcPr>
            <w:tcW w:w="3083" w:type="dxa"/>
            <w:hideMark/>
          </w:tcPr>
          <w:p w14:paraId="077AAB34"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Limits of applicability</w:t>
            </w:r>
          </w:p>
        </w:tc>
        <w:tc>
          <w:tcPr>
            <w:tcW w:w="5729" w:type="dxa"/>
            <w:hideMark/>
          </w:tcPr>
          <w:p w14:paraId="134D9A45" w14:textId="036437D0" w:rsidR="00A26D6A" w:rsidRPr="00A26D6A" w:rsidRDefault="00A26D6A" w:rsidP="00A26D6A">
            <w:pPr>
              <w:rPr>
                <w:rFonts w:asciiTheme="majorHAnsi" w:hAnsiTheme="majorHAnsi"/>
                <w:sz w:val="20"/>
                <w:szCs w:val="20"/>
              </w:rPr>
            </w:pPr>
            <w:r w:rsidRPr="00A26D6A">
              <w:rPr>
                <w:rFonts w:asciiTheme="majorHAnsi" w:hAnsiTheme="majorHAnsi"/>
                <w:sz w:val="20"/>
                <w:szCs w:val="20"/>
              </w:rPr>
              <w:t>h* = 0.</w:t>
            </w:r>
            <w:r w:rsidR="00DE4EC0">
              <w:rPr>
                <w:rFonts w:asciiTheme="majorHAnsi" w:hAnsiTheme="majorHAnsi"/>
                <w:sz w:val="20"/>
                <w:szCs w:val="20"/>
              </w:rPr>
              <w:t>34</w:t>
            </w:r>
          </w:p>
          <w:p w14:paraId="0806AD42" w14:textId="23240C34" w:rsidR="00874525" w:rsidRPr="00FC4482" w:rsidRDefault="00A26D6A" w:rsidP="00A26D6A">
            <w:pPr>
              <w:rPr>
                <w:rFonts w:asciiTheme="majorHAnsi" w:hAnsiTheme="majorHAnsi"/>
                <w:color w:val="FF0000"/>
                <w:sz w:val="20"/>
                <w:szCs w:val="20"/>
              </w:rPr>
            </w:pPr>
            <w:r w:rsidRPr="00A26D6A">
              <w:rPr>
                <w:rFonts w:asciiTheme="majorHAnsi" w:hAnsiTheme="majorHAnsi"/>
                <w:sz w:val="20"/>
                <w:szCs w:val="20"/>
              </w:rPr>
              <w:t>Residuals thresholds differing by more than +/- 3 standard deviations.</w:t>
            </w:r>
          </w:p>
        </w:tc>
      </w:tr>
      <w:tr w:rsidR="00C4481F" w:rsidRPr="00FC4482" w14:paraId="0ADF9D6B" w14:textId="77777777" w:rsidTr="003478FA">
        <w:trPr>
          <w:trHeight w:val="1536"/>
        </w:trPr>
        <w:tc>
          <w:tcPr>
            <w:tcW w:w="681" w:type="dxa"/>
            <w:shd w:val="clear" w:color="auto" w:fill="EEECE1" w:themeFill="background2"/>
            <w:hideMark/>
          </w:tcPr>
          <w:p w14:paraId="18CDBDB0"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6</w:t>
            </w:r>
          </w:p>
        </w:tc>
        <w:tc>
          <w:tcPr>
            <w:tcW w:w="3083" w:type="dxa"/>
            <w:shd w:val="clear" w:color="auto" w:fill="EEECE1" w:themeFill="background2"/>
            <w:hideMark/>
          </w:tcPr>
          <w:p w14:paraId="27F2C733"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Defining goodness-of-fit and robustness (internal validation) – OECD Principle 4: “APPROPRIATE MEASURES OF GOODNESS-OF-FIT, ROBUSTENESS AND PREDICTIVITY”</w:t>
            </w:r>
          </w:p>
        </w:tc>
        <w:tc>
          <w:tcPr>
            <w:tcW w:w="5729" w:type="dxa"/>
            <w:shd w:val="clear" w:color="auto" w:fill="EEECE1" w:themeFill="background2"/>
            <w:hideMark/>
          </w:tcPr>
          <w:p w14:paraId="27D0A891"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PRINCIPLE 4: “APPROPRIATE MEASURES OF GOODNESS-OF-FIT, ROBUSTENESS AND PREDICTIVITY”. PRINCIPLE 4 expresses the need to perform validation to establish the performance of the model. GOODNESS-OF-FIT and ROBUSTNESS refer to the internal model performance.</w:t>
            </w:r>
          </w:p>
        </w:tc>
      </w:tr>
      <w:tr w:rsidR="00C4481F" w:rsidRPr="00FC4482" w14:paraId="7AE64AE3" w14:textId="77777777" w:rsidTr="00682005">
        <w:trPr>
          <w:trHeight w:val="710"/>
        </w:trPr>
        <w:tc>
          <w:tcPr>
            <w:tcW w:w="681" w:type="dxa"/>
            <w:hideMark/>
          </w:tcPr>
          <w:p w14:paraId="3FA6C413"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6.1.</w:t>
            </w:r>
          </w:p>
        </w:tc>
        <w:tc>
          <w:tcPr>
            <w:tcW w:w="3083" w:type="dxa"/>
            <w:hideMark/>
          </w:tcPr>
          <w:p w14:paraId="7BBCDB33"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Availability of the training set</w:t>
            </w:r>
          </w:p>
        </w:tc>
        <w:tc>
          <w:tcPr>
            <w:tcW w:w="5729" w:type="dxa"/>
            <w:hideMark/>
          </w:tcPr>
          <w:p w14:paraId="17322C9D" w14:textId="02BC3CDD" w:rsidR="00874525" w:rsidRPr="00FC4482" w:rsidRDefault="00874525" w:rsidP="00874525">
            <w:pPr>
              <w:rPr>
                <w:rFonts w:asciiTheme="majorHAnsi" w:hAnsiTheme="majorHAnsi"/>
                <w:color w:val="FF0000"/>
                <w:sz w:val="20"/>
                <w:szCs w:val="20"/>
              </w:rPr>
            </w:pPr>
            <w:r w:rsidRPr="00517508">
              <w:rPr>
                <w:rFonts w:asciiTheme="majorHAnsi" w:hAnsiTheme="majorHAnsi"/>
                <w:sz w:val="20"/>
                <w:szCs w:val="20"/>
              </w:rPr>
              <w:t>The training set is available as a supporting information file of the relevant publication.</w:t>
            </w:r>
          </w:p>
        </w:tc>
      </w:tr>
      <w:tr w:rsidR="00C4481F" w:rsidRPr="00FC4482" w14:paraId="578A0CAA" w14:textId="77777777" w:rsidTr="00670736">
        <w:trPr>
          <w:trHeight w:val="708"/>
        </w:trPr>
        <w:tc>
          <w:tcPr>
            <w:tcW w:w="681" w:type="dxa"/>
            <w:hideMark/>
          </w:tcPr>
          <w:p w14:paraId="6FD3EE1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6.2.</w:t>
            </w:r>
          </w:p>
        </w:tc>
        <w:tc>
          <w:tcPr>
            <w:tcW w:w="3083" w:type="dxa"/>
            <w:hideMark/>
          </w:tcPr>
          <w:p w14:paraId="30619324"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Available information for the training set</w:t>
            </w:r>
          </w:p>
        </w:tc>
        <w:tc>
          <w:tcPr>
            <w:tcW w:w="5729" w:type="dxa"/>
            <w:hideMark/>
          </w:tcPr>
          <w:p w14:paraId="2A569B21" w14:textId="5F97E67D" w:rsidR="00874525" w:rsidRPr="00FC4482" w:rsidRDefault="00682005" w:rsidP="00874525">
            <w:pPr>
              <w:rPr>
                <w:rFonts w:asciiTheme="majorHAnsi" w:hAnsiTheme="majorHAnsi"/>
                <w:color w:val="FF0000"/>
                <w:sz w:val="20"/>
                <w:szCs w:val="20"/>
              </w:rPr>
            </w:pPr>
            <w:r w:rsidRPr="00682005">
              <w:rPr>
                <w:rFonts w:asciiTheme="majorHAnsi" w:hAnsiTheme="majorHAnsi"/>
                <w:sz w:val="20"/>
                <w:szCs w:val="20"/>
              </w:rPr>
              <w:t>NMs dataset including physicochemical characterisation, molecular descriptors and Hamaker constants.</w:t>
            </w:r>
          </w:p>
        </w:tc>
      </w:tr>
      <w:tr w:rsidR="00C4481F" w:rsidRPr="00FC4482" w14:paraId="68A08109" w14:textId="77777777" w:rsidTr="00400D06">
        <w:trPr>
          <w:trHeight w:val="753"/>
        </w:trPr>
        <w:tc>
          <w:tcPr>
            <w:tcW w:w="681" w:type="dxa"/>
            <w:hideMark/>
          </w:tcPr>
          <w:p w14:paraId="6614C121"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6.3.</w:t>
            </w:r>
          </w:p>
        </w:tc>
        <w:tc>
          <w:tcPr>
            <w:tcW w:w="3083" w:type="dxa"/>
            <w:hideMark/>
          </w:tcPr>
          <w:p w14:paraId="4541F3FE"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Data for each descriptor variable for the training set</w:t>
            </w:r>
          </w:p>
        </w:tc>
        <w:tc>
          <w:tcPr>
            <w:tcW w:w="5729" w:type="dxa"/>
            <w:hideMark/>
          </w:tcPr>
          <w:p w14:paraId="0E3A2B6C" w14:textId="70D8ABA4" w:rsidR="00874525" w:rsidRPr="00FC4482" w:rsidRDefault="00874525" w:rsidP="00874525">
            <w:pPr>
              <w:rPr>
                <w:rFonts w:asciiTheme="majorHAnsi" w:hAnsiTheme="majorHAnsi"/>
                <w:color w:val="FF0000"/>
                <w:sz w:val="20"/>
                <w:szCs w:val="20"/>
              </w:rPr>
            </w:pPr>
            <w:r w:rsidRPr="00EA5E21">
              <w:rPr>
                <w:rFonts w:asciiTheme="majorHAnsi" w:hAnsiTheme="majorHAnsi"/>
                <w:sz w:val="20"/>
                <w:szCs w:val="20"/>
              </w:rPr>
              <w:t>The training set is available as a supporting information file of the relevant publication.</w:t>
            </w:r>
          </w:p>
        </w:tc>
      </w:tr>
      <w:tr w:rsidR="00C4481F" w:rsidRPr="00FC4482" w14:paraId="05A6DC0B" w14:textId="77777777" w:rsidTr="00400D06">
        <w:trPr>
          <w:trHeight w:val="680"/>
        </w:trPr>
        <w:tc>
          <w:tcPr>
            <w:tcW w:w="681" w:type="dxa"/>
            <w:hideMark/>
          </w:tcPr>
          <w:p w14:paraId="708315F3"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6.4.</w:t>
            </w:r>
          </w:p>
        </w:tc>
        <w:tc>
          <w:tcPr>
            <w:tcW w:w="3083" w:type="dxa"/>
            <w:hideMark/>
          </w:tcPr>
          <w:p w14:paraId="6FEE09C1"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Data for the dependent variable for the training set</w:t>
            </w:r>
          </w:p>
        </w:tc>
        <w:tc>
          <w:tcPr>
            <w:tcW w:w="5729" w:type="dxa"/>
            <w:hideMark/>
          </w:tcPr>
          <w:p w14:paraId="19F92255" w14:textId="2DB91A2B" w:rsidR="00874525" w:rsidRPr="00FC4482" w:rsidRDefault="00874525" w:rsidP="00874525">
            <w:pPr>
              <w:rPr>
                <w:rFonts w:asciiTheme="majorHAnsi" w:hAnsiTheme="majorHAnsi"/>
                <w:color w:val="FF0000"/>
                <w:sz w:val="20"/>
                <w:szCs w:val="20"/>
              </w:rPr>
            </w:pPr>
            <w:r w:rsidRPr="00EA5E21">
              <w:rPr>
                <w:rFonts w:asciiTheme="majorHAnsi" w:hAnsiTheme="majorHAnsi"/>
                <w:sz w:val="20"/>
                <w:szCs w:val="20"/>
              </w:rPr>
              <w:t>The training set is available as a supporting information file of the relevant publication.</w:t>
            </w:r>
          </w:p>
        </w:tc>
      </w:tr>
      <w:tr w:rsidR="00C4481F" w:rsidRPr="00FC4482" w14:paraId="76138AF1" w14:textId="77777777" w:rsidTr="00BD55DA">
        <w:trPr>
          <w:trHeight w:val="648"/>
        </w:trPr>
        <w:tc>
          <w:tcPr>
            <w:tcW w:w="681" w:type="dxa"/>
            <w:hideMark/>
          </w:tcPr>
          <w:p w14:paraId="6D54383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6.5.</w:t>
            </w:r>
          </w:p>
        </w:tc>
        <w:tc>
          <w:tcPr>
            <w:tcW w:w="3083" w:type="dxa"/>
            <w:hideMark/>
          </w:tcPr>
          <w:p w14:paraId="52FD3B85" w14:textId="77777777" w:rsidR="00874525" w:rsidRPr="0029120F" w:rsidRDefault="00874525" w:rsidP="00874525">
            <w:pPr>
              <w:rPr>
                <w:rFonts w:asciiTheme="majorHAnsi" w:hAnsiTheme="majorHAnsi"/>
                <w:sz w:val="20"/>
                <w:szCs w:val="20"/>
              </w:rPr>
            </w:pPr>
            <w:r w:rsidRPr="0029120F">
              <w:rPr>
                <w:rFonts w:asciiTheme="majorHAnsi" w:hAnsiTheme="majorHAnsi"/>
                <w:sz w:val="20"/>
                <w:szCs w:val="20"/>
              </w:rPr>
              <w:t>Other information about the training set</w:t>
            </w:r>
          </w:p>
        </w:tc>
        <w:tc>
          <w:tcPr>
            <w:tcW w:w="5729" w:type="dxa"/>
            <w:hideMark/>
          </w:tcPr>
          <w:p w14:paraId="57E1374E" w14:textId="499185B8" w:rsidR="00874525" w:rsidRPr="0029120F" w:rsidRDefault="0029120F" w:rsidP="00874525">
            <w:pPr>
              <w:rPr>
                <w:rFonts w:asciiTheme="majorHAnsi" w:hAnsiTheme="majorHAnsi"/>
                <w:sz w:val="20"/>
                <w:szCs w:val="20"/>
              </w:rPr>
            </w:pPr>
            <w:r w:rsidRPr="0029120F">
              <w:rPr>
                <w:rFonts w:asciiTheme="majorHAnsi" w:hAnsiTheme="majorHAnsi"/>
                <w:sz w:val="20"/>
                <w:szCs w:val="20"/>
              </w:rPr>
              <w:t>The training set comprises of 53 NMs randomly selected from the pool of the original NMs.</w:t>
            </w:r>
          </w:p>
        </w:tc>
      </w:tr>
      <w:tr w:rsidR="00C4481F" w:rsidRPr="00FC4482" w14:paraId="41A054BD" w14:textId="77777777" w:rsidTr="000628BB">
        <w:trPr>
          <w:trHeight w:val="482"/>
        </w:trPr>
        <w:tc>
          <w:tcPr>
            <w:tcW w:w="681" w:type="dxa"/>
            <w:hideMark/>
          </w:tcPr>
          <w:p w14:paraId="66C6370F"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6.6.</w:t>
            </w:r>
          </w:p>
        </w:tc>
        <w:tc>
          <w:tcPr>
            <w:tcW w:w="3083" w:type="dxa"/>
            <w:hideMark/>
          </w:tcPr>
          <w:p w14:paraId="5D3B2FDC"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Pre-processing of data before modelling</w:t>
            </w:r>
          </w:p>
        </w:tc>
        <w:tc>
          <w:tcPr>
            <w:tcW w:w="5729" w:type="dxa"/>
            <w:hideMark/>
          </w:tcPr>
          <w:p w14:paraId="42A7FCF7" w14:textId="1A2B3C10" w:rsidR="00874525" w:rsidRPr="00FC4482" w:rsidRDefault="00874525" w:rsidP="00874525">
            <w:pPr>
              <w:rPr>
                <w:rFonts w:asciiTheme="majorHAnsi" w:hAnsiTheme="majorHAnsi"/>
                <w:color w:val="FF0000"/>
                <w:sz w:val="20"/>
                <w:szCs w:val="20"/>
              </w:rPr>
            </w:pPr>
            <w:r w:rsidRPr="00777094">
              <w:rPr>
                <w:rFonts w:asciiTheme="majorHAnsi" w:hAnsiTheme="majorHAnsi"/>
                <w:sz w:val="20"/>
                <w:szCs w:val="20"/>
              </w:rPr>
              <w:t>Z-score (Gaussian) normalization</w:t>
            </w:r>
            <w:r>
              <w:rPr>
                <w:rFonts w:asciiTheme="majorHAnsi" w:hAnsiTheme="majorHAnsi"/>
                <w:sz w:val="20"/>
                <w:szCs w:val="20"/>
              </w:rPr>
              <w:t xml:space="preserve"> of the independent variables</w:t>
            </w:r>
          </w:p>
        </w:tc>
      </w:tr>
      <w:tr w:rsidR="00C4481F" w:rsidRPr="00FC4482" w14:paraId="375A5C50" w14:textId="77777777" w:rsidTr="005864A6">
        <w:trPr>
          <w:trHeight w:val="1053"/>
        </w:trPr>
        <w:tc>
          <w:tcPr>
            <w:tcW w:w="681" w:type="dxa"/>
            <w:hideMark/>
          </w:tcPr>
          <w:p w14:paraId="3EDFBBAA"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6.7.</w:t>
            </w:r>
          </w:p>
        </w:tc>
        <w:tc>
          <w:tcPr>
            <w:tcW w:w="3083" w:type="dxa"/>
            <w:hideMark/>
          </w:tcPr>
          <w:p w14:paraId="282F3CE7"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Statistics for goodness-of-fit</w:t>
            </w:r>
          </w:p>
        </w:tc>
        <w:tc>
          <w:tcPr>
            <w:tcW w:w="5729" w:type="dxa"/>
            <w:hideMark/>
          </w:tcPr>
          <w:p w14:paraId="3B013DCA" w14:textId="0C547942" w:rsidR="00874525" w:rsidRPr="007D5036" w:rsidRDefault="00874525" w:rsidP="00874525">
            <w:pPr>
              <w:rPr>
                <w:rFonts w:asciiTheme="majorHAnsi" w:hAnsiTheme="majorHAnsi"/>
                <w:sz w:val="20"/>
                <w:szCs w:val="20"/>
              </w:rPr>
            </w:pPr>
            <w:r w:rsidRPr="007D5036">
              <w:rPr>
                <w:rFonts w:asciiTheme="majorHAnsi" w:hAnsiTheme="majorHAnsi"/>
                <w:sz w:val="20"/>
                <w:szCs w:val="20"/>
              </w:rPr>
              <w:t>R</w:t>
            </w:r>
            <w:r w:rsidRPr="007D5036">
              <w:rPr>
                <w:rFonts w:asciiTheme="majorHAnsi" w:hAnsiTheme="majorHAnsi"/>
                <w:sz w:val="20"/>
                <w:szCs w:val="20"/>
                <w:vertAlign w:val="superscript"/>
              </w:rPr>
              <w:t>2</w:t>
            </w:r>
            <w:r w:rsidRPr="007D5036">
              <w:rPr>
                <w:rFonts w:asciiTheme="majorHAnsi" w:hAnsiTheme="majorHAnsi"/>
                <w:sz w:val="20"/>
                <w:szCs w:val="20"/>
              </w:rPr>
              <w:t xml:space="preserve"> = </w:t>
            </w:r>
            <w:r w:rsidRPr="00CC7494">
              <w:rPr>
                <w:rFonts w:asciiTheme="majorHAnsi" w:hAnsiTheme="majorHAnsi"/>
                <w:sz w:val="20"/>
                <w:szCs w:val="20"/>
              </w:rPr>
              <w:t>0.9</w:t>
            </w:r>
            <w:r w:rsidR="00EA3FF4">
              <w:rPr>
                <w:rFonts w:asciiTheme="majorHAnsi" w:hAnsiTheme="majorHAnsi"/>
                <w:sz w:val="20"/>
                <w:szCs w:val="20"/>
              </w:rPr>
              <w:t>1</w:t>
            </w:r>
          </w:p>
          <w:p w14:paraId="4C868D92" w14:textId="04F66CB1" w:rsidR="00874525" w:rsidRPr="007D5036" w:rsidRDefault="00874525" w:rsidP="00874525">
            <w:pPr>
              <w:rPr>
                <w:rFonts w:asciiTheme="majorHAnsi" w:hAnsiTheme="majorHAnsi"/>
                <w:sz w:val="20"/>
                <w:szCs w:val="20"/>
              </w:rPr>
            </w:pPr>
            <w:r w:rsidRPr="007D5036">
              <w:rPr>
                <w:rFonts w:asciiTheme="majorHAnsi" w:hAnsiTheme="majorHAnsi"/>
                <w:sz w:val="20"/>
                <w:szCs w:val="20"/>
              </w:rPr>
              <w:t xml:space="preserve">MAE = </w:t>
            </w:r>
            <w:r w:rsidR="00EA3FF4">
              <w:rPr>
                <w:rFonts w:asciiTheme="majorHAnsi" w:hAnsiTheme="majorHAnsi"/>
                <w:sz w:val="20"/>
                <w:szCs w:val="20"/>
              </w:rPr>
              <w:t>7</w:t>
            </w:r>
            <w:r w:rsidRPr="00CC7494">
              <w:rPr>
                <w:rFonts w:asciiTheme="majorHAnsi" w:hAnsiTheme="majorHAnsi"/>
                <w:sz w:val="20"/>
                <w:szCs w:val="20"/>
              </w:rPr>
              <w:t>.</w:t>
            </w:r>
            <w:r w:rsidR="00EA3FF4">
              <w:rPr>
                <w:rFonts w:asciiTheme="majorHAnsi" w:hAnsiTheme="majorHAnsi"/>
                <w:sz w:val="20"/>
                <w:szCs w:val="20"/>
              </w:rPr>
              <w:t>44</w:t>
            </w:r>
          </w:p>
          <w:p w14:paraId="37404315" w14:textId="44D40B4B" w:rsidR="00874525" w:rsidRPr="00FC4482" w:rsidRDefault="00874525" w:rsidP="00874525">
            <w:pPr>
              <w:rPr>
                <w:rFonts w:asciiTheme="majorHAnsi" w:hAnsiTheme="majorHAnsi"/>
                <w:color w:val="FF0000"/>
                <w:sz w:val="20"/>
                <w:szCs w:val="20"/>
              </w:rPr>
            </w:pPr>
            <w:r w:rsidRPr="007D5036">
              <w:rPr>
                <w:rFonts w:asciiTheme="majorHAnsi" w:hAnsiTheme="majorHAnsi"/>
                <w:sz w:val="20"/>
                <w:szCs w:val="20"/>
              </w:rPr>
              <w:t xml:space="preserve">RMSE = </w:t>
            </w:r>
            <w:r w:rsidR="00EA3FF4">
              <w:rPr>
                <w:rFonts w:asciiTheme="majorHAnsi" w:hAnsiTheme="majorHAnsi"/>
                <w:sz w:val="20"/>
                <w:szCs w:val="20"/>
              </w:rPr>
              <w:t>9</w:t>
            </w:r>
            <w:r w:rsidRPr="00CC7494">
              <w:rPr>
                <w:rFonts w:asciiTheme="majorHAnsi" w:hAnsiTheme="majorHAnsi"/>
                <w:sz w:val="20"/>
                <w:szCs w:val="20"/>
              </w:rPr>
              <w:t>.</w:t>
            </w:r>
            <w:r w:rsidR="00EA3FF4">
              <w:rPr>
                <w:rFonts w:asciiTheme="majorHAnsi" w:hAnsiTheme="majorHAnsi"/>
                <w:sz w:val="20"/>
                <w:szCs w:val="20"/>
              </w:rPr>
              <w:t>98</w:t>
            </w:r>
          </w:p>
        </w:tc>
      </w:tr>
      <w:tr w:rsidR="00C4481F" w:rsidRPr="00FC4482" w14:paraId="79E0CD98" w14:textId="77777777" w:rsidTr="002F6BE4">
        <w:trPr>
          <w:trHeight w:val="1541"/>
        </w:trPr>
        <w:tc>
          <w:tcPr>
            <w:tcW w:w="681" w:type="dxa"/>
            <w:hideMark/>
          </w:tcPr>
          <w:p w14:paraId="2094412E"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6.8.</w:t>
            </w:r>
          </w:p>
        </w:tc>
        <w:tc>
          <w:tcPr>
            <w:tcW w:w="3083" w:type="dxa"/>
            <w:hideMark/>
          </w:tcPr>
          <w:p w14:paraId="72954C90"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Robustness - Statistics obtained by leave-one-out cross-validation</w:t>
            </w:r>
          </w:p>
        </w:tc>
        <w:tc>
          <w:tcPr>
            <w:tcW w:w="5729" w:type="dxa"/>
            <w:hideMark/>
          </w:tcPr>
          <w:p w14:paraId="20C7A0EA" w14:textId="13DD7BD5" w:rsidR="00874525" w:rsidRPr="00AD5519" w:rsidRDefault="00874525" w:rsidP="00874525">
            <w:pPr>
              <w:rPr>
                <w:rFonts w:asciiTheme="majorHAnsi" w:hAnsiTheme="majorHAnsi"/>
                <w:sz w:val="20"/>
                <w:szCs w:val="20"/>
              </w:rPr>
            </w:pPr>
            <w:r w:rsidRPr="00AD5519">
              <w:rPr>
                <w:rFonts w:asciiTheme="majorHAnsi" w:hAnsiTheme="majorHAnsi"/>
                <w:sz w:val="20"/>
                <w:szCs w:val="20"/>
              </w:rPr>
              <w:t xml:space="preserve">Robustness – Statistics obtained by leave-one-out cross-validation (training set): </w:t>
            </w:r>
          </w:p>
          <w:p w14:paraId="64A71BC2" w14:textId="794D6FCF" w:rsidR="00874525" w:rsidRPr="00AD5519" w:rsidRDefault="00874525" w:rsidP="00874525">
            <w:pPr>
              <w:rPr>
                <w:rFonts w:asciiTheme="majorHAnsi" w:hAnsiTheme="majorHAnsi"/>
                <w:sz w:val="20"/>
                <w:szCs w:val="20"/>
              </w:rPr>
            </w:pPr>
            <w:r w:rsidRPr="007D5036">
              <w:rPr>
                <w:rFonts w:asciiTheme="majorHAnsi" w:hAnsiTheme="majorHAnsi"/>
                <w:sz w:val="20"/>
                <w:szCs w:val="20"/>
              </w:rPr>
              <w:t>R</w:t>
            </w:r>
            <w:r w:rsidRPr="007D5036">
              <w:rPr>
                <w:rFonts w:asciiTheme="majorHAnsi" w:hAnsiTheme="majorHAnsi"/>
                <w:sz w:val="20"/>
                <w:szCs w:val="20"/>
                <w:vertAlign w:val="superscript"/>
              </w:rPr>
              <w:t>2</w:t>
            </w:r>
            <w:r w:rsidRPr="007D5036">
              <w:rPr>
                <w:rFonts w:asciiTheme="majorHAnsi" w:hAnsiTheme="majorHAnsi"/>
                <w:sz w:val="20"/>
                <w:szCs w:val="20"/>
              </w:rPr>
              <w:t xml:space="preserve"> = </w:t>
            </w:r>
            <w:r>
              <w:rPr>
                <w:rFonts w:asciiTheme="majorHAnsi" w:hAnsiTheme="majorHAnsi"/>
                <w:sz w:val="20"/>
                <w:szCs w:val="20"/>
              </w:rPr>
              <w:t>0.</w:t>
            </w:r>
            <w:r w:rsidR="00EA3FF4">
              <w:rPr>
                <w:rFonts w:asciiTheme="majorHAnsi" w:hAnsiTheme="majorHAnsi"/>
                <w:sz w:val="20"/>
                <w:szCs w:val="20"/>
              </w:rPr>
              <w:t>54</w:t>
            </w:r>
          </w:p>
        </w:tc>
      </w:tr>
      <w:tr w:rsidR="00C4481F" w:rsidRPr="00FC4482" w14:paraId="64A4ECA4" w14:textId="77777777" w:rsidTr="00B31278">
        <w:trPr>
          <w:trHeight w:val="1266"/>
        </w:trPr>
        <w:tc>
          <w:tcPr>
            <w:tcW w:w="681" w:type="dxa"/>
            <w:hideMark/>
          </w:tcPr>
          <w:p w14:paraId="403C448B"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lastRenderedPageBreak/>
              <w:t>6.9.</w:t>
            </w:r>
          </w:p>
        </w:tc>
        <w:tc>
          <w:tcPr>
            <w:tcW w:w="3083" w:type="dxa"/>
            <w:hideMark/>
          </w:tcPr>
          <w:p w14:paraId="631E59F1"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Robustness - Statistics obtained by leave-many-out cross-validation</w:t>
            </w:r>
          </w:p>
        </w:tc>
        <w:tc>
          <w:tcPr>
            <w:tcW w:w="5729" w:type="dxa"/>
            <w:hideMark/>
          </w:tcPr>
          <w:p w14:paraId="1E6D5D67" w14:textId="39B9820B" w:rsidR="00874525" w:rsidRPr="002F6BE4" w:rsidRDefault="00EA3FF4" w:rsidP="00874525">
            <w:pPr>
              <w:rPr>
                <w:rFonts w:asciiTheme="majorHAnsi" w:hAnsiTheme="majorHAnsi"/>
                <w:sz w:val="20"/>
                <w:szCs w:val="20"/>
              </w:rPr>
            </w:pPr>
            <w:r>
              <w:rPr>
                <w:rFonts w:asciiTheme="majorHAnsi" w:hAnsiTheme="majorHAnsi"/>
                <w:sz w:val="20"/>
                <w:szCs w:val="20"/>
              </w:rPr>
              <w:t>-</w:t>
            </w:r>
          </w:p>
        </w:tc>
      </w:tr>
      <w:tr w:rsidR="00C4481F" w:rsidRPr="00FC4482" w14:paraId="4F4A7158" w14:textId="77777777" w:rsidTr="00EA3FF4">
        <w:trPr>
          <w:trHeight w:val="639"/>
        </w:trPr>
        <w:tc>
          <w:tcPr>
            <w:tcW w:w="681" w:type="dxa"/>
            <w:hideMark/>
          </w:tcPr>
          <w:p w14:paraId="26174092" w14:textId="77777777" w:rsidR="00874525" w:rsidRPr="00291B4A" w:rsidRDefault="00874525" w:rsidP="00874525">
            <w:pPr>
              <w:rPr>
                <w:rFonts w:asciiTheme="majorHAnsi" w:hAnsiTheme="majorHAnsi"/>
                <w:sz w:val="20"/>
                <w:szCs w:val="20"/>
              </w:rPr>
            </w:pPr>
            <w:r w:rsidRPr="00291B4A">
              <w:rPr>
                <w:rFonts w:asciiTheme="majorHAnsi" w:hAnsiTheme="majorHAnsi"/>
                <w:sz w:val="20"/>
                <w:szCs w:val="20"/>
              </w:rPr>
              <w:t>6.10.</w:t>
            </w:r>
          </w:p>
        </w:tc>
        <w:tc>
          <w:tcPr>
            <w:tcW w:w="3083" w:type="dxa"/>
            <w:hideMark/>
          </w:tcPr>
          <w:p w14:paraId="6514F794" w14:textId="77777777" w:rsidR="00874525" w:rsidRPr="00291B4A" w:rsidRDefault="00874525" w:rsidP="00874525">
            <w:pPr>
              <w:rPr>
                <w:rFonts w:asciiTheme="majorHAnsi" w:hAnsiTheme="majorHAnsi"/>
                <w:sz w:val="20"/>
                <w:szCs w:val="20"/>
              </w:rPr>
            </w:pPr>
            <w:r w:rsidRPr="00291B4A">
              <w:rPr>
                <w:rFonts w:asciiTheme="majorHAnsi" w:hAnsiTheme="majorHAnsi"/>
                <w:sz w:val="20"/>
                <w:szCs w:val="20"/>
              </w:rPr>
              <w:t>Robustness - Statistics obtained by Y-scrambling</w:t>
            </w:r>
          </w:p>
        </w:tc>
        <w:tc>
          <w:tcPr>
            <w:tcW w:w="5729" w:type="dxa"/>
            <w:hideMark/>
          </w:tcPr>
          <w:p w14:paraId="706AE119" w14:textId="1CBEC441" w:rsidR="00874525" w:rsidRPr="00FC4482" w:rsidRDefault="00EA3FF4" w:rsidP="00874525">
            <w:pPr>
              <w:rPr>
                <w:rFonts w:asciiTheme="majorHAnsi" w:hAnsiTheme="majorHAnsi"/>
                <w:color w:val="FF0000"/>
                <w:sz w:val="20"/>
                <w:szCs w:val="20"/>
              </w:rPr>
            </w:pPr>
            <w:r>
              <w:rPr>
                <w:rFonts w:asciiTheme="majorHAnsi" w:hAnsiTheme="majorHAnsi"/>
                <w:sz w:val="20"/>
                <w:szCs w:val="20"/>
              </w:rPr>
              <w:t>-</w:t>
            </w:r>
          </w:p>
        </w:tc>
      </w:tr>
      <w:tr w:rsidR="00C4481F" w:rsidRPr="00FC4482" w14:paraId="1556A1A1" w14:textId="77777777" w:rsidTr="00622583">
        <w:trPr>
          <w:trHeight w:val="600"/>
        </w:trPr>
        <w:tc>
          <w:tcPr>
            <w:tcW w:w="681" w:type="dxa"/>
            <w:hideMark/>
          </w:tcPr>
          <w:p w14:paraId="75EB2125" w14:textId="77777777" w:rsidR="00874525" w:rsidRPr="00D13727" w:rsidRDefault="00874525" w:rsidP="00874525">
            <w:pPr>
              <w:rPr>
                <w:rFonts w:asciiTheme="majorHAnsi" w:hAnsiTheme="majorHAnsi"/>
                <w:sz w:val="20"/>
                <w:szCs w:val="20"/>
              </w:rPr>
            </w:pPr>
            <w:r w:rsidRPr="00D13727">
              <w:rPr>
                <w:rFonts w:asciiTheme="majorHAnsi" w:hAnsiTheme="majorHAnsi"/>
                <w:sz w:val="20"/>
                <w:szCs w:val="20"/>
              </w:rPr>
              <w:t>6.11.</w:t>
            </w:r>
          </w:p>
        </w:tc>
        <w:tc>
          <w:tcPr>
            <w:tcW w:w="3083" w:type="dxa"/>
            <w:hideMark/>
          </w:tcPr>
          <w:p w14:paraId="58638306" w14:textId="77777777" w:rsidR="00874525" w:rsidRPr="00D13727" w:rsidRDefault="00874525" w:rsidP="00874525">
            <w:pPr>
              <w:rPr>
                <w:rFonts w:asciiTheme="majorHAnsi" w:hAnsiTheme="majorHAnsi"/>
                <w:sz w:val="20"/>
                <w:szCs w:val="20"/>
              </w:rPr>
            </w:pPr>
            <w:r w:rsidRPr="00D13727">
              <w:rPr>
                <w:rFonts w:asciiTheme="majorHAnsi" w:hAnsiTheme="majorHAnsi"/>
                <w:sz w:val="20"/>
                <w:szCs w:val="20"/>
              </w:rPr>
              <w:t>Robustness - Statistics obtained by bootstrap</w:t>
            </w:r>
          </w:p>
        </w:tc>
        <w:tc>
          <w:tcPr>
            <w:tcW w:w="5729" w:type="dxa"/>
            <w:hideMark/>
          </w:tcPr>
          <w:p w14:paraId="7CA65D4F" w14:textId="50809BEB" w:rsidR="00874525" w:rsidRPr="00FC4482" w:rsidRDefault="00874525" w:rsidP="00874525">
            <w:pPr>
              <w:rPr>
                <w:rFonts w:asciiTheme="majorHAnsi" w:hAnsiTheme="majorHAnsi"/>
                <w:color w:val="FF0000"/>
                <w:sz w:val="20"/>
                <w:szCs w:val="20"/>
              </w:rPr>
            </w:pPr>
            <w:r w:rsidRPr="003A63B6">
              <w:rPr>
                <w:rFonts w:asciiTheme="majorHAnsi" w:hAnsiTheme="majorHAnsi"/>
                <w:sz w:val="20"/>
                <w:szCs w:val="20"/>
              </w:rPr>
              <w:t>Not applicable</w:t>
            </w:r>
          </w:p>
        </w:tc>
      </w:tr>
      <w:tr w:rsidR="00C4481F" w:rsidRPr="00FC4482" w14:paraId="1DCEC52F" w14:textId="77777777" w:rsidTr="00622583">
        <w:trPr>
          <w:trHeight w:val="600"/>
        </w:trPr>
        <w:tc>
          <w:tcPr>
            <w:tcW w:w="681" w:type="dxa"/>
            <w:hideMark/>
          </w:tcPr>
          <w:p w14:paraId="37834FC4" w14:textId="77777777" w:rsidR="00874525" w:rsidRPr="00D13727" w:rsidRDefault="00874525" w:rsidP="00874525">
            <w:pPr>
              <w:rPr>
                <w:rFonts w:asciiTheme="majorHAnsi" w:hAnsiTheme="majorHAnsi"/>
                <w:sz w:val="20"/>
                <w:szCs w:val="20"/>
              </w:rPr>
            </w:pPr>
            <w:r w:rsidRPr="00D13727">
              <w:rPr>
                <w:rFonts w:asciiTheme="majorHAnsi" w:hAnsiTheme="majorHAnsi"/>
                <w:sz w:val="20"/>
                <w:szCs w:val="20"/>
              </w:rPr>
              <w:t>6.12.</w:t>
            </w:r>
          </w:p>
        </w:tc>
        <w:tc>
          <w:tcPr>
            <w:tcW w:w="3083" w:type="dxa"/>
            <w:hideMark/>
          </w:tcPr>
          <w:p w14:paraId="4397E779" w14:textId="77777777" w:rsidR="00874525" w:rsidRPr="00D13727" w:rsidRDefault="00874525" w:rsidP="00874525">
            <w:pPr>
              <w:rPr>
                <w:rFonts w:asciiTheme="majorHAnsi" w:hAnsiTheme="majorHAnsi"/>
                <w:sz w:val="20"/>
                <w:szCs w:val="20"/>
              </w:rPr>
            </w:pPr>
            <w:r w:rsidRPr="00D13727">
              <w:rPr>
                <w:rFonts w:asciiTheme="majorHAnsi" w:hAnsiTheme="majorHAnsi"/>
                <w:sz w:val="20"/>
                <w:szCs w:val="20"/>
              </w:rPr>
              <w:t>Robustness - Statistics obtained by other methods</w:t>
            </w:r>
          </w:p>
        </w:tc>
        <w:tc>
          <w:tcPr>
            <w:tcW w:w="5729" w:type="dxa"/>
            <w:hideMark/>
          </w:tcPr>
          <w:p w14:paraId="3597DB8F" w14:textId="1EE4F6F8" w:rsidR="00874525" w:rsidRPr="00FC4482" w:rsidRDefault="00874525" w:rsidP="00874525">
            <w:pPr>
              <w:rPr>
                <w:rFonts w:asciiTheme="majorHAnsi" w:hAnsiTheme="majorHAnsi"/>
                <w:color w:val="FF0000"/>
                <w:sz w:val="20"/>
                <w:szCs w:val="20"/>
              </w:rPr>
            </w:pPr>
            <w:r w:rsidRPr="003A63B6">
              <w:rPr>
                <w:rFonts w:asciiTheme="majorHAnsi" w:hAnsiTheme="majorHAnsi"/>
                <w:sz w:val="20"/>
                <w:szCs w:val="20"/>
              </w:rPr>
              <w:t>Not applicable</w:t>
            </w:r>
          </w:p>
        </w:tc>
      </w:tr>
      <w:tr w:rsidR="00C4481F" w:rsidRPr="00FC4482" w14:paraId="47373BE6" w14:textId="77777777" w:rsidTr="00D6681A">
        <w:trPr>
          <w:trHeight w:val="1546"/>
        </w:trPr>
        <w:tc>
          <w:tcPr>
            <w:tcW w:w="681" w:type="dxa"/>
            <w:shd w:val="clear" w:color="auto" w:fill="EEECE1" w:themeFill="background2"/>
            <w:hideMark/>
          </w:tcPr>
          <w:p w14:paraId="206F5373"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7</w:t>
            </w:r>
          </w:p>
        </w:tc>
        <w:tc>
          <w:tcPr>
            <w:tcW w:w="3083" w:type="dxa"/>
            <w:shd w:val="clear" w:color="auto" w:fill="EEECE1" w:themeFill="background2"/>
            <w:hideMark/>
          </w:tcPr>
          <w:p w14:paraId="69E11F2B"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Defining predictivity (external validation) – OECD Principle 4: “APPROPRIATE MEASURES OF GOODNESS-OF-FIT, ROBUSTENESS AND PREDICTIVITY”</w:t>
            </w:r>
          </w:p>
        </w:tc>
        <w:tc>
          <w:tcPr>
            <w:tcW w:w="5729" w:type="dxa"/>
            <w:shd w:val="clear" w:color="auto" w:fill="EEECE1" w:themeFill="background2"/>
            <w:hideMark/>
          </w:tcPr>
          <w:p w14:paraId="7C759DE4"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PRINCIPLE 4: “APPROPRIATE MEASURES OF GOODNESS-OF-FIT, ROBUSTENESS AND PREDICTIVITY”. PRINCIPLE 4 expresses the need to perform validation to establish the performance of the model. PREDICTIVITY refers to the external model validation. Section 7 can be repeated (e.g., 7.a, 7.b, 7.c, etc) as many times as necessary if more validation studies need to be reported in the QMRF.</w:t>
            </w:r>
          </w:p>
        </w:tc>
      </w:tr>
      <w:tr w:rsidR="00C4481F" w:rsidRPr="00FC4482" w14:paraId="774D56F8" w14:textId="77777777" w:rsidTr="00BD55DA">
        <w:trPr>
          <w:trHeight w:val="551"/>
        </w:trPr>
        <w:tc>
          <w:tcPr>
            <w:tcW w:w="681" w:type="dxa"/>
            <w:hideMark/>
          </w:tcPr>
          <w:p w14:paraId="2D01BB00"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7.1.</w:t>
            </w:r>
          </w:p>
        </w:tc>
        <w:tc>
          <w:tcPr>
            <w:tcW w:w="3083" w:type="dxa"/>
            <w:hideMark/>
          </w:tcPr>
          <w:p w14:paraId="366FBDAD"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Availability of the external validation set</w:t>
            </w:r>
          </w:p>
        </w:tc>
        <w:tc>
          <w:tcPr>
            <w:tcW w:w="5729" w:type="dxa"/>
            <w:hideMark/>
          </w:tcPr>
          <w:p w14:paraId="77CC650B" w14:textId="41FBF2C8" w:rsidR="00874525" w:rsidRPr="00FC4482" w:rsidRDefault="00874525" w:rsidP="00874525">
            <w:pPr>
              <w:rPr>
                <w:rFonts w:asciiTheme="majorHAnsi" w:hAnsiTheme="majorHAnsi"/>
                <w:color w:val="FF0000"/>
                <w:sz w:val="20"/>
                <w:szCs w:val="20"/>
              </w:rPr>
            </w:pPr>
            <w:r w:rsidRPr="00804BB7">
              <w:rPr>
                <w:rFonts w:asciiTheme="majorHAnsi" w:hAnsiTheme="majorHAnsi"/>
                <w:sz w:val="20"/>
                <w:szCs w:val="20"/>
              </w:rPr>
              <w:t>The test set is available as a supporting information file of the relevant publication.</w:t>
            </w:r>
          </w:p>
        </w:tc>
      </w:tr>
      <w:tr w:rsidR="00C4481F" w:rsidRPr="00FC4482" w14:paraId="46D4C7FD" w14:textId="77777777" w:rsidTr="00A24856">
        <w:trPr>
          <w:trHeight w:val="607"/>
        </w:trPr>
        <w:tc>
          <w:tcPr>
            <w:tcW w:w="681" w:type="dxa"/>
            <w:hideMark/>
          </w:tcPr>
          <w:p w14:paraId="6D0E7196"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7.2.</w:t>
            </w:r>
          </w:p>
        </w:tc>
        <w:tc>
          <w:tcPr>
            <w:tcW w:w="3083" w:type="dxa"/>
            <w:hideMark/>
          </w:tcPr>
          <w:p w14:paraId="5E286D51"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Available information for the external validation set</w:t>
            </w:r>
          </w:p>
        </w:tc>
        <w:tc>
          <w:tcPr>
            <w:tcW w:w="5729" w:type="dxa"/>
            <w:hideMark/>
          </w:tcPr>
          <w:p w14:paraId="7F3905B5" w14:textId="14BA38C6" w:rsidR="00874525" w:rsidRPr="00A24856" w:rsidRDefault="00874525" w:rsidP="00874525">
            <w:pPr>
              <w:pStyle w:val="Default"/>
              <w:jc w:val="both"/>
              <w:rPr>
                <w:rFonts w:asciiTheme="majorHAnsi" w:hAnsiTheme="majorHAnsi" w:cstheme="minorBidi"/>
                <w:color w:val="auto"/>
                <w:sz w:val="20"/>
                <w:szCs w:val="20"/>
              </w:rPr>
            </w:pPr>
            <w:r w:rsidRPr="00A24856">
              <w:rPr>
                <w:rFonts w:asciiTheme="majorHAnsi" w:hAnsiTheme="majorHAnsi" w:cstheme="minorBidi"/>
                <w:color w:val="auto"/>
                <w:sz w:val="20"/>
                <w:szCs w:val="20"/>
              </w:rPr>
              <w:t>Nanomaterials dataset</w:t>
            </w:r>
            <w:r>
              <w:rPr>
                <w:rFonts w:asciiTheme="majorHAnsi" w:hAnsiTheme="majorHAnsi" w:cstheme="minorBidi"/>
                <w:color w:val="auto"/>
                <w:sz w:val="20"/>
                <w:szCs w:val="20"/>
              </w:rPr>
              <w:t>.</w:t>
            </w:r>
          </w:p>
          <w:p w14:paraId="4FF6B6EF" w14:textId="459AF0BA" w:rsidR="00874525" w:rsidRPr="00FC4482" w:rsidRDefault="00874525" w:rsidP="00874525">
            <w:pPr>
              <w:rPr>
                <w:rFonts w:asciiTheme="majorHAnsi" w:hAnsiTheme="majorHAnsi"/>
                <w:color w:val="FF0000"/>
                <w:sz w:val="20"/>
                <w:szCs w:val="20"/>
              </w:rPr>
            </w:pPr>
          </w:p>
        </w:tc>
      </w:tr>
      <w:tr w:rsidR="00C4481F" w:rsidRPr="00FC4482" w14:paraId="2F60F52B" w14:textId="77777777" w:rsidTr="00804BB7">
        <w:trPr>
          <w:trHeight w:val="644"/>
        </w:trPr>
        <w:tc>
          <w:tcPr>
            <w:tcW w:w="681" w:type="dxa"/>
            <w:hideMark/>
          </w:tcPr>
          <w:p w14:paraId="6C091497"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7.3.</w:t>
            </w:r>
          </w:p>
        </w:tc>
        <w:tc>
          <w:tcPr>
            <w:tcW w:w="3083" w:type="dxa"/>
            <w:hideMark/>
          </w:tcPr>
          <w:p w14:paraId="3367E356"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Data for each descriptor variable for the external validation set</w:t>
            </w:r>
          </w:p>
        </w:tc>
        <w:tc>
          <w:tcPr>
            <w:tcW w:w="5729" w:type="dxa"/>
            <w:hideMark/>
          </w:tcPr>
          <w:p w14:paraId="33892519" w14:textId="425DBC84" w:rsidR="00874525" w:rsidRPr="00FC4482" w:rsidRDefault="00874525" w:rsidP="00874525">
            <w:pPr>
              <w:rPr>
                <w:rFonts w:asciiTheme="majorHAnsi" w:hAnsiTheme="majorHAnsi"/>
                <w:color w:val="FF0000"/>
                <w:sz w:val="20"/>
                <w:szCs w:val="20"/>
              </w:rPr>
            </w:pPr>
            <w:r w:rsidRPr="00804BB7">
              <w:rPr>
                <w:rFonts w:asciiTheme="majorHAnsi" w:hAnsiTheme="majorHAnsi"/>
                <w:sz w:val="20"/>
                <w:szCs w:val="20"/>
              </w:rPr>
              <w:t>The test set is available as a supporting information file of the relevant publication.</w:t>
            </w:r>
          </w:p>
        </w:tc>
      </w:tr>
      <w:tr w:rsidR="00C4481F" w:rsidRPr="00FC4482" w14:paraId="01025329" w14:textId="77777777" w:rsidTr="00541D62">
        <w:trPr>
          <w:trHeight w:val="564"/>
        </w:trPr>
        <w:tc>
          <w:tcPr>
            <w:tcW w:w="681" w:type="dxa"/>
            <w:hideMark/>
          </w:tcPr>
          <w:p w14:paraId="35AA383B"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7.4.</w:t>
            </w:r>
          </w:p>
        </w:tc>
        <w:tc>
          <w:tcPr>
            <w:tcW w:w="3083" w:type="dxa"/>
            <w:hideMark/>
          </w:tcPr>
          <w:p w14:paraId="5E3BFF7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Data for the dependent variable for the external validation set</w:t>
            </w:r>
          </w:p>
        </w:tc>
        <w:tc>
          <w:tcPr>
            <w:tcW w:w="5729" w:type="dxa"/>
            <w:hideMark/>
          </w:tcPr>
          <w:p w14:paraId="3EC4050B" w14:textId="55A54E8F" w:rsidR="00874525" w:rsidRPr="00FC4482" w:rsidRDefault="00874525" w:rsidP="00874525">
            <w:pPr>
              <w:rPr>
                <w:rFonts w:asciiTheme="majorHAnsi" w:hAnsiTheme="majorHAnsi"/>
                <w:color w:val="FF0000"/>
                <w:sz w:val="20"/>
                <w:szCs w:val="20"/>
              </w:rPr>
            </w:pPr>
            <w:r w:rsidRPr="00804BB7">
              <w:rPr>
                <w:rFonts w:asciiTheme="majorHAnsi" w:hAnsiTheme="majorHAnsi"/>
                <w:sz w:val="20"/>
                <w:szCs w:val="20"/>
              </w:rPr>
              <w:t>The test set is available as a supporting information file of the relevant publication.</w:t>
            </w:r>
          </w:p>
        </w:tc>
      </w:tr>
      <w:tr w:rsidR="00C4481F" w:rsidRPr="00FC4482" w14:paraId="46B04810" w14:textId="77777777" w:rsidTr="00541D62">
        <w:trPr>
          <w:trHeight w:val="544"/>
        </w:trPr>
        <w:tc>
          <w:tcPr>
            <w:tcW w:w="681" w:type="dxa"/>
            <w:hideMark/>
          </w:tcPr>
          <w:p w14:paraId="513D0F67"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7.5.</w:t>
            </w:r>
          </w:p>
        </w:tc>
        <w:tc>
          <w:tcPr>
            <w:tcW w:w="3083" w:type="dxa"/>
            <w:hideMark/>
          </w:tcPr>
          <w:p w14:paraId="2E84D583"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Other information about the external validation set</w:t>
            </w:r>
          </w:p>
        </w:tc>
        <w:tc>
          <w:tcPr>
            <w:tcW w:w="5729" w:type="dxa"/>
            <w:hideMark/>
          </w:tcPr>
          <w:p w14:paraId="38FFC188" w14:textId="10F81ABA" w:rsidR="00874525" w:rsidRPr="00FC4482" w:rsidRDefault="00874525" w:rsidP="00874525">
            <w:pPr>
              <w:rPr>
                <w:rFonts w:asciiTheme="majorHAnsi" w:hAnsiTheme="majorHAnsi"/>
                <w:color w:val="FF0000"/>
                <w:sz w:val="20"/>
                <w:szCs w:val="20"/>
              </w:rPr>
            </w:pPr>
            <w:r w:rsidRPr="00A8161D">
              <w:rPr>
                <w:rFonts w:asciiTheme="majorHAnsi" w:hAnsiTheme="majorHAnsi"/>
                <w:sz w:val="20"/>
                <w:szCs w:val="20"/>
              </w:rPr>
              <w:t>External test set with 18 compounds appended.</w:t>
            </w:r>
          </w:p>
        </w:tc>
      </w:tr>
      <w:tr w:rsidR="00C4481F" w:rsidRPr="00FC4482" w14:paraId="417ADB4D" w14:textId="77777777" w:rsidTr="00052D8E">
        <w:trPr>
          <w:trHeight w:val="444"/>
        </w:trPr>
        <w:tc>
          <w:tcPr>
            <w:tcW w:w="681" w:type="dxa"/>
            <w:hideMark/>
          </w:tcPr>
          <w:p w14:paraId="73C9567D"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7.6.</w:t>
            </w:r>
          </w:p>
        </w:tc>
        <w:tc>
          <w:tcPr>
            <w:tcW w:w="3083" w:type="dxa"/>
            <w:hideMark/>
          </w:tcPr>
          <w:p w14:paraId="0E0800F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Experimental design of test set</w:t>
            </w:r>
          </w:p>
        </w:tc>
        <w:tc>
          <w:tcPr>
            <w:tcW w:w="5729" w:type="dxa"/>
            <w:hideMark/>
          </w:tcPr>
          <w:p w14:paraId="6419811B" w14:textId="1D5521C9" w:rsidR="00874525" w:rsidRPr="00BF3A52" w:rsidRDefault="00874525" w:rsidP="00874525">
            <w:pPr>
              <w:pStyle w:val="Default"/>
              <w:jc w:val="both"/>
              <w:rPr>
                <w:rFonts w:asciiTheme="majorHAnsi" w:hAnsiTheme="majorHAnsi" w:cstheme="minorBidi"/>
                <w:color w:val="auto"/>
                <w:sz w:val="20"/>
                <w:szCs w:val="20"/>
              </w:rPr>
            </w:pPr>
            <w:r w:rsidRPr="00855DE3">
              <w:rPr>
                <w:rFonts w:asciiTheme="majorHAnsi" w:hAnsiTheme="majorHAnsi" w:cstheme="minorBidi"/>
                <w:color w:val="auto"/>
                <w:sz w:val="20"/>
                <w:szCs w:val="20"/>
              </w:rPr>
              <w:t xml:space="preserve">Random selection of </w:t>
            </w:r>
            <w:r>
              <w:rPr>
                <w:rFonts w:asciiTheme="majorHAnsi" w:hAnsiTheme="majorHAnsi" w:cstheme="minorBidi"/>
                <w:color w:val="auto"/>
                <w:sz w:val="20"/>
                <w:szCs w:val="20"/>
              </w:rPr>
              <w:t>NM samples</w:t>
            </w:r>
            <w:r w:rsidRPr="00855DE3">
              <w:rPr>
                <w:rFonts w:asciiTheme="majorHAnsi" w:hAnsiTheme="majorHAnsi" w:cstheme="minorBidi"/>
                <w:color w:val="auto"/>
                <w:sz w:val="20"/>
                <w:szCs w:val="20"/>
              </w:rPr>
              <w:t xml:space="preserve"> before modelling (</w:t>
            </w:r>
            <w:r>
              <w:rPr>
                <w:rFonts w:asciiTheme="majorHAnsi" w:hAnsiTheme="majorHAnsi" w:cstheme="minorBidi"/>
                <w:color w:val="auto"/>
                <w:sz w:val="20"/>
                <w:szCs w:val="20"/>
              </w:rPr>
              <w:t>25</w:t>
            </w:r>
            <w:r w:rsidRPr="00855DE3">
              <w:rPr>
                <w:rFonts w:asciiTheme="majorHAnsi" w:hAnsiTheme="majorHAnsi" w:cstheme="minorBidi"/>
                <w:color w:val="auto"/>
                <w:sz w:val="20"/>
                <w:szCs w:val="20"/>
              </w:rPr>
              <w:t xml:space="preserve">% of the original set). </w:t>
            </w:r>
          </w:p>
        </w:tc>
      </w:tr>
      <w:tr w:rsidR="00C4481F" w:rsidRPr="00FC4482" w14:paraId="3652CA9F" w14:textId="77777777" w:rsidTr="00C86FE5">
        <w:trPr>
          <w:trHeight w:val="3897"/>
        </w:trPr>
        <w:tc>
          <w:tcPr>
            <w:tcW w:w="681" w:type="dxa"/>
            <w:hideMark/>
          </w:tcPr>
          <w:p w14:paraId="213BE16E"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7.7.</w:t>
            </w:r>
          </w:p>
        </w:tc>
        <w:tc>
          <w:tcPr>
            <w:tcW w:w="3083" w:type="dxa"/>
            <w:hideMark/>
          </w:tcPr>
          <w:p w14:paraId="1144053E"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Predictivity - Statistics obtained by external validation</w:t>
            </w:r>
          </w:p>
        </w:tc>
        <w:tc>
          <w:tcPr>
            <w:tcW w:w="5729" w:type="dxa"/>
            <w:hideMark/>
          </w:tcPr>
          <w:p w14:paraId="1E6061C5" w14:textId="1FCBC3A3" w:rsidR="00874525" w:rsidRPr="007D5036" w:rsidRDefault="00874525" w:rsidP="00874525">
            <w:pPr>
              <w:rPr>
                <w:rFonts w:asciiTheme="majorHAnsi" w:hAnsiTheme="majorHAnsi"/>
                <w:sz w:val="20"/>
                <w:szCs w:val="20"/>
              </w:rPr>
            </w:pPr>
            <w:r w:rsidRPr="007D5036">
              <w:rPr>
                <w:rFonts w:asciiTheme="majorHAnsi" w:hAnsiTheme="majorHAnsi"/>
                <w:sz w:val="20"/>
                <w:szCs w:val="20"/>
              </w:rPr>
              <w:t>R</w:t>
            </w:r>
            <w:r w:rsidRPr="007D5036">
              <w:rPr>
                <w:rFonts w:asciiTheme="majorHAnsi" w:hAnsiTheme="majorHAnsi"/>
                <w:sz w:val="20"/>
                <w:szCs w:val="20"/>
                <w:vertAlign w:val="superscript"/>
              </w:rPr>
              <w:t>2</w:t>
            </w:r>
            <w:r w:rsidRPr="007D5036">
              <w:rPr>
                <w:rFonts w:asciiTheme="majorHAnsi" w:hAnsiTheme="majorHAnsi"/>
                <w:sz w:val="20"/>
                <w:szCs w:val="20"/>
              </w:rPr>
              <w:t xml:space="preserve"> = 0.8</w:t>
            </w:r>
            <w:r w:rsidR="00B31278">
              <w:rPr>
                <w:rFonts w:asciiTheme="majorHAnsi" w:hAnsiTheme="majorHAnsi"/>
                <w:sz w:val="20"/>
                <w:szCs w:val="20"/>
              </w:rPr>
              <w:t>7</w:t>
            </w:r>
          </w:p>
          <w:p w14:paraId="201E3EE9" w14:textId="68AD2AFF" w:rsidR="00874525" w:rsidRPr="007D5036" w:rsidRDefault="00874525" w:rsidP="00874525">
            <w:pPr>
              <w:rPr>
                <w:rFonts w:asciiTheme="majorHAnsi" w:hAnsiTheme="majorHAnsi"/>
                <w:sz w:val="20"/>
                <w:szCs w:val="20"/>
              </w:rPr>
            </w:pPr>
            <w:r w:rsidRPr="007D5036">
              <w:rPr>
                <w:rFonts w:asciiTheme="majorHAnsi" w:hAnsiTheme="majorHAnsi"/>
                <w:sz w:val="20"/>
                <w:szCs w:val="20"/>
              </w:rPr>
              <w:t xml:space="preserve">MAE = </w:t>
            </w:r>
            <w:r w:rsidR="00B31278">
              <w:rPr>
                <w:rFonts w:asciiTheme="majorHAnsi" w:hAnsiTheme="majorHAnsi"/>
                <w:sz w:val="20"/>
                <w:szCs w:val="20"/>
              </w:rPr>
              <w:t>8</w:t>
            </w:r>
            <w:r w:rsidRPr="007D5036">
              <w:rPr>
                <w:rFonts w:asciiTheme="majorHAnsi" w:hAnsiTheme="majorHAnsi"/>
                <w:sz w:val="20"/>
                <w:szCs w:val="20"/>
              </w:rPr>
              <w:t>.</w:t>
            </w:r>
            <w:r w:rsidR="00B31278">
              <w:rPr>
                <w:rFonts w:asciiTheme="majorHAnsi" w:hAnsiTheme="majorHAnsi"/>
                <w:sz w:val="20"/>
                <w:szCs w:val="20"/>
              </w:rPr>
              <w:t>95</w:t>
            </w:r>
          </w:p>
          <w:p w14:paraId="4360276B" w14:textId="71F2223C" w:rsidR="00874525" w:rsidRPr="007D5036" w:rsidRDefault="00874525" w:rsidP="00874525">
            <w:pPr>
              <w:rPr>
                <w:rFonts w:asciiTheme="majorHAnsi" w:hAnsiTheme="majorHAnsi"/>
                <w:sz w:val="20"/>
                <w:szCs w:val="20"/>
              </w:rPr>
            </w:pPr>
            <w:r w:rsidRPr="007D5036">
              <w:rPr>
                <w:rFonts w:asciiTheme="majorHAnsi" w:hAnsiTheme="majorHAnsi"/>
                <w:sz w:val="20"/>
                <w:szCs w:val="20"/>
              </w:rPr>
              <w:t>RMSE = 9.</w:t>
            </w:r>
            <w:r w:rsidR="00B31278">
              <w:rPr>
                <w:rFonts w:asciiTheme="majorHAnsi" w:hAnsiTheme="majorHAnsi"/>
                <w:sz w:val="20"/>
                <w:szCs w:val="20"/>
              </w:rPr>
              <w:t>9</w:t>
            </w:r>
            <w:r w:rsidRPr="007D5036">
              <w:rPr>
                <w:rFonts w:asciiTheme="majorHAnsi" w:hAnsiTheme="majorHAnsi"/>
                <w:sz w:val="20"/>
                <w:szCs w:val="20"/>
              </w:rPr>
              <w:t>1</w:t>
            </w:r>
          </w:p>
          <w:p w14:paraId="747D28B3" w14:textId="77777777" w:rsidR="00C4481F" w:rsidRDefault="00C4481F" w:rsidP="00874525">
            <w:pPr>
              <w:rPr>
                <w:rFonts w:asciiTheme="majorHAnsi" w:hAnsiTheme="majorHAnsi"/>
                <w:sz w:val="20"/>
                <w:szCs w:val="20"/>
              </w:rPr>
            </w:pPr>
          </w:p>
          <w:p w14:paraId="3936FF67" w14:textId="4F8D22CE" w:rsidR="00874525" w:rsidRDefault="00874525" w:rsidP="00874525">
            <w:pPr>
              <w:rPr>
                <w:rFonts w:asciiTheme="majorHAnsi" w:hAnsiTheme="majorHAnsi"/>
                <w:sz w:val="20"/>
                <w:szCs w:val="20"/>
              </w:rPr>
            </w:pPr>
            <w:proofErr w:type="spellStart"/>
            <w:r w:rsidRPr="004C229E">
              <w:rPr>
                <w:rFonts w:asciiTheme="majorHAnsi" w:hAnsiTheme="majorHAnsi"/>
                <w:sz w:val="20"/>
                <w:szCs w:val="20"/>
              </w:rPr>
              <w:t>Golbraikh</w:t>
            </w:r>
            <w:proofErr w:type="spellEnd"/>
            <w:r w:rsidRPr="004C229E">
              <w:rPr>
                <w:rFonts w:asciiTheme="majorHAnsi" w:hAnsiTheme="majorHAnsi"/>
                <w:sz w:val="20"/>
                <w:szCs w:val="20"/>
              </w:rPr>
              <w:t xml:space="preserve"> and </w:t>
            </w:r>
            <w:proofErr w:type="spellStart"/>
            <w:r w:rsidRPr="004C229E">
              <w:rPr>
                <w:rFonts w:asciiTheme="majorHAnsi" w:hAnsiTheme="majorHAnsi"/>
                <w:sz w:val="20"/>
                <w:szCs w:val="20"/>
              </w:rPr>
              <w:t>Tropsha</w:t>
            </w:r>
            <w:proofErr w:type="spellEnd"/>
            <w:r>
              <w:rPr>
                <w:rStyle w:val="FootnoteReference"/>
                <w:szCs w:val="20"/>
              </w:rPr>
              <w:footnoteReference w:id="1"/>
            </w:r>
            <w:r w:rsidRPr="004C229E">
              <w:rPr>
                <w:rFonts w:asciiTheme="majorHAnsi" w:hAnsiTheme="majorHAnsi"/>
                <w:sz w:val="20"/>
                <w:szCs w:val="20"/>
              </w:rPr>
              <w:t xml:space="preserve"> test results</w:t>
            </w:r>
            <w:r>
              <w:rPr>
                <w:rFonts w:asciiTheme="majorHAnsi" w:hAnsiTheme="majorHAnsi"/>
                <w:sz w:val="20"/>
                <w:szCs w:val="20"/>
              </w:rPr>
              <w:t>:</w:t>
            </w:r>
          </w:p>
          <w:p w14:paraId="0DF0F121" w14:textId="1D70DC99" w:rsidR="00874525" w:rsidRDefault="00C4481F" w:rsidP="00874525">
            <w:pPr>
              <w:rPr>
                <w:rFonts w:asciiTheme="majorHAnsi" w:hAnsiTheme="majorHAnsi"/>
                <w:sz w:val="20"/>
                <w:szCs w:val="20"/>
              </w:rPr>
            </w:pPr>
            <w:r>
              <w:rPr>
                <w:rFonts w:asciiTheme="majorHAnsi" w:hAnsiTheme="majorHAnsi"/>
                <w:noProof/>
                <w:sz w:val="20"/>
                <w:szCs w:val="20"/>
              </w:rPr>
              <w:drawing>
                <wp:inline distT="0" distB="0" distL="0" distR="0" wp14:anchorId="0DCB8AED" wp14:editId="39A76EF7">
                  <wp:extent cx="2880523" cy="1406493"/>
                  <wp:effectExtent l="0" t="0" r="2540" b="3810"/>
                  <wp:docPr id="913826632" name="Picture 1" descr="A screenshot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26632" name="Picture 1" descr="A screenshot of a test result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9157" cy="1440005"/>
                          </a:xfrm>
                          <a:prstGeom prst="rect">
                            <a:avLst/>
                          </a:prstGeom>
                        </pic:spPr>
                      </pic:pic>
                    </a:graphicData>
                  </a:graphic>
                </wp:inline>
              </w:drawing>
            </w:r>
          </w:p>
          <w:p w14:paraId="7989CB8D" w14:textId="3F46E8DE" w:rsidR="00874525" w:rsidRPr="00FC4482" w:rsidRDefault="00874525" w:rsidP="00874525">
            <w:pPr>
              <w:rPr>
                <w:rFonts w:asciiTheme="majorHAnsi" w:hAnsiTheme="majorHAnsi"/>
                <w:color w:val="FF0000"/>
                <w:sz w:val="20"/>
                <w:szCs w:val="20"/>
              </w:rPr>
            </w:pPr>
          </w:p>
        </w:tc>
      </w:tr>
      <w:tr w:rsidR="00C4481F" w:rsidRPr="00FC4482" w14:paraId="4594924F" w14:textId="77777777" w:rsidTr="00CF73CA">
        <w:trPr>
          <w:trHeight w:val="1314"/>
        </w:trPr>
        <w:tc>
          <w:tcPr>
            <w:tcW w:w="681" w:type="dxa"/>
            <w:hideMark/>
          </w:tcPr>
          <w:p w14:paraId="21340CE8"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lastRenderedPageBreak/>
              <w:t>7.8.</w:t>
            </w:r>
          </w:p>
        </w:tc>
        <w:tc>
          <w:tcPr>
            <w:tcW w:w="3083" w:type="dxa"/>
            <w:hideMark/>
          </w:tcPr>
          <w:p w14:paraId="64DFDD45"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Predictivity - Assessment of the external validation set</w:t>
            </w:r>
          </w:p>
        </w:tc>
        <w:tc>
          <w:tcPr>
            <w:tcW w:w="5729" w:type="dxa"/>
            <w:hideMark/>
          </w:tcPr>
          <w:p w14:paraId="2688205E" w14:textId="41C2D0EF" w:rsidR="00CF73CA" w:rsidRPr="00CF73CA" w:rsidRDefault="00CF73CA" w:rsidP="00CF73CA">
            <w:pPr>
              <w:rPr>
                <w:rFonts w:asciiTheme="majorHAnsi" w:hAnsiTheme="majorHAnsi"/>
                <w:sz w:val="20"/>
                <w:szCs w:val="20"/>
              </w:rPr>
            </w:pPr>
            <w:r w:rsidRPr="00CF73CA">
              <w:rPr>
                <w:rFonts w:asciiTheme="majorHAnsi" w:hAnsiTheme="majorHAnsi"/>
                <w:sz w:val="20"/>
                <w:szCs w:val="20"/>
              </w:rPr>
              <w:t>The test set is the 25% of the original data. The leverage threshold was calculated based on the training NMs subset and set to 0.</w:t>
            </w:r>
            <w:r w:rsidR="00DE4EC0">
              <w:rPr>
                <w:rFonts w:asciiTheme="majorHAnsi" w:hAnsiTheme="majorHAnsi"/>
                <w:sz w:val="20"/>
                <w:szCs w:val="20"/>
              </w:rPr>
              <w:t>34</w:t>
            </w:r>
            <w:r w:rsidRPr="00CF73CA">
              <w:rPr>
                <w:rFonts w:asciiTheme="majorHAnsi" w:hAnsiTheme="majorHAnsi"/>
                <w:sz w:val="20"/>
                <w:szCs w:val="20"/>
              </w:rPr>
              <w:t>. The test NM samples had values within the range of 0.03</w:t>
            </w:r>
            <w:r w:rsidR="00DE4EC0">
              <w:rPr>
                <w:rFonts w:asciiTheme="majorHAnsi" w:hAnsiTheme="majorHAnsi"/>
                <w:sz w:val="20"/>
                <w:szCs w:val="20"/>
              </w:rPr>
              <w:t>6</w:t>
            </w:r>
            <w:r w:rsidRPr="00CF73CA">
              <w:rPr>
                <w:rFonts w:asciiTheme="majorHAnsi" w:hAnsiTheme="majorHAnsi"/>
                <w:sz w:val="20"/>
                <w:szCs w:val="20"/>
              </w:rPr>
              <w:t xml:space="preserve"> to 0.</w:t>
            </w:r>
            <w:r w:rsidR="00DE4EC0">
              <w:rPr>
                <w:rFonts w:asciiTheme="majorHAnsi" w:hAnsiTheme="majorHAnsi"/>
                <w:sz w:val="20"/>
                <w:szCs w:val="20"/>
              </w:rPr>
              <w:t>200</w:t>
            </w:r>
            <w:r w:rsidRPr="00CF73CA">
              <w:rPr>
                <w:rFonts w:asciiTheme="majorHAnsi" w:hAnsiTheme="majorHAnsi"/>
                <w:sz w:val="20"/>
                <w:szCs w:val="20"/>
              </w:rPr>
              <w:t>, indicating that their predictions were reliable except the one NM sample whose leverage value was equal to 0.8</w:t>
            </w:r>
            <w:r w:rsidR="00DE4EC0">
              <w:rPr>
                <w:rFonts w:asciiTheme="majorHAnsi" w:hAnsiTheme="majorHAnsi"/>
                <w:sz w:val="20"/>
                <w:szCs w:val="20"/>
              </w:rPr>
              <w:t>86</w:t>
            </w:r>
            <w:r w:rsidRPr="00CF73CA">
              <w:rPr>
                <w:rFonts w:asciiTheme="majorHAnsi" w:hAnsiTheme="majorHAnsi"/>
                <w:sz w:val="20"/>
                <w:szCs w:val="20"/>
              </w:rPr>
              <w:t>.</w:t>
            </w:r>
          </w:p>
          <w:p w14:paraId="7B389AB9" w14:textId="4F4E8499" w:rsidR="00874525" w:rsidRPr="00FC4482" w:rsidRDefault="00874525" w:rsidP="00874525">
            <w:pPr>
              <w:rPr>
                <w:rFonts w:asciiTheme="majorHAnsi" w:hAnsiTheme="majorHAnsi"/>
                <w:color w:val="FF0000"/>
                <w:sz w:val="20"/>
                <w:szCs w:val="20"/>
              </w:rPr>
            </w:pPr>
          </w:p>
        </w:tc>
      </w:tr>
      <w:tr w:rsidR="00C4481F" w:rsidRPr="00FC4482" w14:paraId="0CD7698D" w14:textId="77777777" w:rsidTr="00622583">
        <w:trPr>
          <w:trHeight w:val="600"/>
        </w:trPr>
        <w:tc>
          <w:tcPr>
            <w:tcW w:w="681" w:type="dxa"/>
            <w:hideMark/>
          </w:tcPr>
          <w:p w14:paraId="6FBDB823"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7.9.</w:t>
            </w:r>
          </w:p>
        </w:tc>
        <w:tc>
          <w:tcPr>
            <w:tcW w:w="3083" w:type="dxa"/>
            <w:hideMark/>
          </w:tcPr>
          <w:p w14:paraId="5C4E15F1"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Comments on the external validation of the model</w:t>
            </w:r>
          </w:p>
        </w:tc>
        <w:tc>
          <w:tcPr>
            <w:tcW w:w="5729" w:type="dxa"/>
            <w:hideMark/>
          </w:tcPr>
          <w:p w14:paraId="3AACA8E0" w14:textId="0088742A" w:rsidR="00874525" w:rsidRPr="00FC4482" w:rsidRDefault="00014086" w:rsidP="00874525">
            <w:pPr>
              <w:rPr>
                <w:rFonts w:asciiTheme="majorHAnsi" w:hAnsiTheme="majorHAnsi"/>
                <w:color w:val="FF0000"/>
                <w:sz w:val="20"/>
                <w:szCs w:val="20"/>
              </w:rPr>
            </w:pPr>
            <w:r w:rsidRPr="003A63B6">
              <w:rPr>
                <w:rFonts w:asciiTheme="majorHAnsi" w:hAnsiTheme="majorHAnsi"/>
                <w:sz w:val="20"/>
                <w:szCs w:val="20"/>
              </w:rPr>
              <w:t>Not applicable</w:t>
            </w:r>
          </w:p>
        </w:tc>
      </w:tr>
      <w:tr w:rsidR="00C4481F" w:rsidRPr="00FC4482" w14:paraId="1EE7F914" w14:textId="77777777" w:rsidTr="00622583">
        <w:trPr>
          <w:trHeight w:val="945"/>
        </w:trPr>
        <w:tc>
          <w:tcPr>
            <w:tcW w:w="681" w:type="dxa"/>
            <w:shd w:val="clear" w:color="auto" w:fill="EEECE1" w:themeFill="background2"/>
            <w:hideMark/>
          </w:tcPr>
          <w:p w14:paraId="3EF90756"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8</w:t>
            </w:r>
          </w:p>
        </w:tc>
        <w:tc>
          <w:tcPr>
            <w:tcW w:w="3083" w:type="dxa"/>
            <w:shd w:val="clear" w:color="auto" w:fill="EEECE1" w:themeFill="background2"/>
            <w:hideMark/>
          </w:tcPr>
          <w:p w14:paraId="729B4229"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Providing a mechanistic interpretation - OECD Principle 5: “A MECHANISTIC INTERPRETATION, IF POSSIBLE”</w:t>
            </w:r>
          </w:p>
        </w:tc>
        <w:tc>
          <w:tcPr>
            <w:tcW w:w="5729" w:type="dxa"/>
            <w:shd w:val="clear" w:color="auto" w:fill="EEECE1" w:themeFill="background2"/>
            <w:hideMark/>
          </w:tcPr>
          <w:p w14:paraId="49460984"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PRINCIPLE 5: “A MECHANISTIC INTERPRETATION, IF POSSIBLE”. According to PRINCIPLE 5, a (Q)SAR should be associated with a mechanistic interpretation, if possible.</w:t>
            </w:r>
          </w:p>
        </w:tc>
      </w:tr>
      <w:tr w:rsidR="00C4481F" w:rsidRPr="00FC4482" w14:paraId="41B0AD77" w14:textId="77777777" w:rsidTr="00EF4271">
        <w:trPr>
          <w:trHeight w:val="3548"/>
        </w:trPr>
        <w:tc>
          <w:tcPr>
            <w:tcW w:w="681" w:type="dxa"/>
            <w:hideMark/>
          </w:tcPr>
          <w:p w14:paraId="444B2BDD"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8.1.</w:t>
            </w:r>
          </w:p>
        </w:tc>
        <w:tc>
          <w:tcPr>
            <w:tcW w:w="3083" w:type="dxa"/>
            <w:hideMark/>
          </w:tcPr>
          <w:p w14:paraId="12DE8E96"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Mechanistic basis of the model</w:t>
            </w:r>
          </w:p>
        </w:tc>
        <w:tc>
          <w:tcPr>
            <w:tcW w:w="5729" w:type="dxa"/>
            <w:hideMark/>
          </w:tcPr>
          <w:p w14:paraId="7F10C709" w14:textId="41B74FBC" w:rsidR="00874525" w:rsidRPr="00FC4482" w:rsidRDefault="00CC55BF" w:rsidP="00874525">
            <w:pPr>
              <w:rPr>
                <w:rFonts w:asciiTheme="majorHAnsi" w:hAnsiTheme="majorHAnsi"/>
                <w:color w:val="FF0000"/>
                <w:sz w:val="20"/>
                <w:szCs w:val="20"/>
              </w:rPr>
            </w:pPr>
            <w:r w:rsidRPr="00CC55BF">
              <w:rPr>
                <w:rFonts w:asciiTheme="majorHAnsi" w:hAnsiTheme="majorHAnsi"/>
                <w:sz w:val="20"/>
                <w:szCs w:val="20"/>
              </w:rPr>
              <w:t xml:space="preserve">The Stern and diffusion layers, as well as the distance from the bare NM's surface where its charge will persist, are determined by the NM's core size. The NM coating influences the measured zeta potential. If the coating is sufficiently thick, it may disguise the bare NM's surface charge, and the observed zeta potential will be determined by the coating charge. If the coating is not thick enough, the observed zeta potential will be caused by an interaction between the coating charge and thickness and the base NM surface charge. </w:t>
            </w:r>
            <w:r w:rsidR="005A07B3" w:rsidRPr="00CC55BF">
              <w:rPr>
                <w:rFonts w:asciiTheme="majorHAnsi" w:hAnsiTheme="majorHAnsi"/>
                <w:sz w:val="20"/>
                <w:szCs w:val="20"/>
              </w:rPr>
              <w:t xml:space="preserve">The shape is also a critical parameter for NMs zeta potential: non-spherical particles can exhibit slightly different zeta potential values compared to spherical ones due to varying surface area distribution and potential interactions between different facets of the NM. The balance between the Hamaker constant (expressing van der Waals attraction between particles) and the ZP values of particles (expressing their electrostatic repulsion) controls the stability of colloidal dispersions according to the DLVO theory. </w:t>
            </w:r>
          </w:p>
        </w:tc>
      </w:tr>
      <w:tr w:rsidR="00C4481F" w:rsidRPr="00FC4482" w14:paraId="160888F8" w14:textId="77777777" w:rsidTr="00D457CA">
        <w:trPr>
          <w:trHeight w:val="666"/>
        </w:trPr>
        <w:tc>
          <w:tcPr>
            <w:tcW w:w="681" w:type="dxa"/>
            <w:hideMark/>
          </w:tcPr>
          <w:p w14:paraId="31FB7830"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8.2.</w:t>
            </w:r>
          </w:p>
        </w:tc>
        <w:tc>
          <w:tcPr>
            <w:tcW w:w="3083" w:type="dxa"/>
            <w:hideMark/>
          </w:tcPr>
          <w:p w14:paraId="173E87A1"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A priori or a posteriori mechanistic interpretation</w:t>
            </w:r>
          </w:p>
        </w:tc>
        <w:tc>
          <w:tcPr>
            <w:tcW w:w="5729" w:type="dxa"/>
            <w:hideMark/>
          </w:tcPr>
          <w:p w14:paraId="54E5FC2F" w14:textId="2D4DDD46" w:rsidR="00874525" w:rsidRPr="00D457CA" w:rsidRDefault="00874525" w:rsidP="00874525">
            <w:pPr>
              <w:rPr>
                <w:rFonts w:asciiTheme="majorHAnsi" w:hAnsiTheme="majorHAnsi"/>
                <w:sz w:val="20"/>
                <w:szCs w:val="20"/>
              </w:rPr>
            </w:pPr>
            <w:r w:rsidRPr="00D457CA">
              <w:rPr>
                <w:rFonts w:asciiTheme="majorHAnsi" w:hAnsiTheme="majorHAnsi"/>
                <w:sz w:val="20"/>
                <w:szCs w:val="20"/>
              </w:rPr>
              <w:t>A posteriori mechanistic interpretation</w:t>
            </w:r>
            <w:r w:rsidR="00D457CA" w:rsidRPr="00D457CA">
              <w:rPr>
                <w:rFonts w:asciiTheme="majorHAnsi" w:hAnsiTheme="majorHAnsi"/>
                <w:sz w:val="20"/>
                <w:szCs w:val="20"/>
              </w:rPr>
              <w:t>.</w:t>
            </w:r>
          </w:p>
        </w:tc>
      </w:tr>
      <w:tr w:rsidR="00C4481F" w:rsidRPr="00FC4482" w14:paraId="5494B142" w14:textId="77777777" w:rsidTr="00777094">
        <w:trPr>
          <w:trHeight w:val="556"/>
        </w:trPr>
        <w:tc>
          <w:tcPr>
            <w:tcW w:w="681" w:type="dxa"/>
            <w:hideMark/>
          </w:tcPr>
          <w:p w14:paraId="607B492A"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8.3.</w:t>
            </w:r>
          </w:p>
        </w:tc>
        <w:tc>
          <w:tcPr>
            <w:tcW w:w="3083" w:type="dxa"/>
            <w:hideMark/>
          </w:tcPr>
          <w:p w14:paraId="74B2BD80"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Other information about the mechanistic interpretation</w:t>
            </w:r>
          </w:p>
        </w:tc>
        <w:tc>
          <w:tcPr>
            <w:tcW w:w="5729" w:type="dxa"/>
            <w:hideMark/>
          </w:tcPr>
          <w:p w14:paraId="081CD143" w14:textId="7055E343" w:rsidR="00874525" w:rsidRPr="00FC4482" w:rsidRDefault="00874525" w:rsidP="00874525">
            <w:pPr>
              <w:rPr>
                <w:rFonts w:asciiTheme="majorHAnsi" w:hAnsiTheme="majorHAnsi"/>
                <w:color w:val="FF0000"/>
                <w:sz w:val="20"/>
                <w:szCs w:val="20"/>
              </w:rPr>
            </w:pPr>
            <w:r w:rsidRPr="003A63B6">
              <w:rPr>
                <w:rFonts w:asciiTheme="majorHAnsi" w:hAnsiTheme="majorHAnsi"/>
                <w:sz w:val="20"/>
                <w:szCs w:val="20"/>
              </w:rPr>
              <w:t>Not applicable</w:t>
            </w:r>
          </w:p>
        </w:tc>
      </w:tr>
      <w:tr w:rsidR="00C4481F" w:rsidRPr="004D1C5E" w14:paraId="13163410" w14:textId="77777777" w:rsidTr="00622583">
        <w:trPr>
          <w:trHeight w:val="315"/>
        </w:trPr>
        <w:tc>
          <w:tcPr>
            <w:tcW w:w="681" w:type="dxa"/>
            <w:shd w:val="clear" w:color="auto" w:fill="EEECE1" w:themeFill="background2"/>
            <w:hideMark/>
          </w:tcPr>
          <w:p w14:paraId="67611A79"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9</w:t>
            </w:r>
          </w:p>
        </w:tc>
        <w:tc>
          <w:tcPr>
            <w:tcW w:w="3083" w:type="dxa"/>
            <w:shd w:val="clear" w:color="auto" w:fill="EEECE1" w:themeFill="background2"/>
            <w:hideMark/>
          </w:tcPr>
          <w:p w14:paraId="13418A92"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Miscellaneous information</w:t>
            </w:r>
          </w:p>
        </w:tc>
        <w:tc>
          <w:tcPr>
            <w:tcW w:w="5729" w:type="dxa"/>
            <w:shd w:val="clear" w:color="auto" w:fill="EEECE1" w:themeFill="background2"/>
            <w:hideMark/>
          </w:tcPr>
          <w:p w14:paraId="546DCB1F" w14:textId="77777777" w:rsidR="00874525" w:rsidRPr="004D1C5E" w:rsidRDefault="00874525" w:rsidP="00874525">
            <w:pPr>
              <w:rPr>
                <w:rFonts w:asciiTheme="majorHAnsi" w:hAnsiTheme="majorHAnsi"/>
                <w:b/>
                <w:bCs/>
                <w:sz w:val="20"/>
                <w:szCs w:val="20"/>
              </w:rPr>
            </w:pPr>
            <w:r w:rsidRPr="004D1C5E">
              <w:rPr>
                <w:rFonts w:asciiTheme="majorHAnsi" w:hAnsiTheme="majorHAnsi"/>
                <w:b/>
                <w:bCs/>
                <w:sz w:val="20"/>
                <w:szCs w:val="20"/>
              </w:rPr>
              <w:t> </w:t>
            </w:r>
          </w:p>
        </w:tc>
      </w:tr>
      <w:tr w:rsidR="00C4481F" w:rsidRPr="00FC4482" w14:paraId="7088BC7A" w14:textId="77777777" w:rsidTr="00F13AC8">
        <w:trPr>
          <w:trHeight w:val="441"/>
        </w:trPr>
        <w:tc>
          <w:tcPr>
            <w:tcW w:w="681" w:type="dxa"/>
            <w:hideMark/>
          </w:tcPr>
          <w:p w14:paraId="55D80E72"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9.1.</w:t>
            </w:r>
          </w:p>
        </w:tc>
        <w:tc>
          <w:tcPr>
            <w:tcW w:w="3083" w:type="dxa"/>
            <w:hideMark/>
          </w:tcPr>
          <w:p w14:paraId="5CAF13F0"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Comments</w:t>
            </w:r>
          </w:p>
        </w:tc>
        <w:tc>
          <w:tcPr>
            <w:tcW w:w="5729" w:type="dxa"/>
            <w:hideMark/>
          </w:tcPr>
          <w:p w14:paraId="439CC6F0" w14:textId="46C2DA23" w:rsidR="00874525" w:rsidRPr="00FC4482" w:rsidRDefault="00874525" w:rsidP="00874525">
            <w:pPr>
              <w:rPr>
                <w:rFonts w:asciiTheme="majorHAnsi" w:hAnsiTheme="majorHAnsi"/>
                <w:color w:val="FF0000"/>
                <w:sz w:val="20"/>
                <w:szCs w:val="20"/>
              </w:rPr>
            </w:pPr>
            <w:r w:rsidRPr="003A63B6">
              <w:rPr>
                <w:rFonts w:asciiTheme="majorHAnsi" w:hAnsiTheme="majorHAnsi"/>
                <w:sz w:val="20"/>
                <w:szCs w:val="20"/>
              </w:rPr>
              <w:t>Not applicable</w:t>
            </w:r>
          </w:p>
        </w:tc>
      </w:tr>
      <w:tr w:rsidR="00C4481F" w:rsidRPr="00FC4482" w14:paraId="2FD779DE" w14:textId="77777777" w:rsidTr="003E7944">
        <w:trPr>
          <w:trHeight w:val="430"/>
        </w:trPr>
        <w:tc>
          <w:tcPr>
            <w:tcW w:w="681" w:type="dxa"/>
            <w:hideMark/>
          </w:tcPr>
          <w:p w14:paraId="48B3859D"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9.2.</w:t>
            </w:r>
          </w:p>
        </w:tc>
        <w:tc>
          <w:tcPr>
            <w:tcW w:w="3083" w:type="dxa"/>
            <w:hideMark/>
          </w:tcPr>
          <w:p w14:paraId="2A19A417"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Bibliography</w:t>
            </w:r>
          </w:p>
        </w:tc>
        <w:tc>
          <w:tcPr>
            <w:tcW w:w="5729" w:type="dxa"/>
            <w:hideMark/>
          </w:tcPr>
          <w:p w14:paraId="34B8C7D8" w14:textId="74092B70" w:rsidR="00874525" w:rsidRPr="00FC4482" w:rsidRDefault="00874525" w:rsidP="00874525">
            <w:pPr>
              <w:rPr>
                <w:rFonts w:asciiTheme="majorHAnsi" w:hAnsiTheme="majorHAnsi"/>
                <w:color w:val="FF0000"/>
                <w:sz w:val="20"/>
                <w:szCs w:val="20"/>
              </w:rPr>
            </w:pPr>
            <w:r w:rsidRPr="003A63B6">
              <w:rPr>
                <w:rFonts w:asciiTheme="majorHAnsi" w:hAnsiTheme="majorHAnsi"/>
                <w:sz w:val="20"/>
                <w:szCs w:val="20"/>
              </w:rPr>
              <w:t>Not applicable</w:t>
            </w:r>
          </w:p>
        </w:tc>
      </w:tr>
      <w:tr w:rsidR="00C4481F" w:rsidRPr="00FC4482" w14:paraId="1B542A93" w14:textId="77777777" w:rsidTr="003E7944">
        <w:trPr>
          <w:trHeight w:val="452"/>
        </w:trPr>
        <w:tc>
          <w:tcPr>
            <w:tcW w:w="681" w:type="dxa"/>
            <w:hideMark/>
          </w:tcPr>
          <w:p w14:paraId="786B0FAA"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9.3</w:t>
            </w:r>
          </w:p>
        </w:tc>
        <w:tc>
          <w:tcPr>
            <w:tcW w:w="3083" w:type="dxa"/>
            <w:hideMark/>
          </w:tcPr>
          <w:p w14:paraId="3E44DAAE" w14:textId="77777777" w:rsidR="00874525" w:rsidRPr="0018014A" w:rsidRDefault="00874525" w:rsidP="00874525">
            <w:pPr>
              <w:rPr>
                <w:rFonts w:asciiTheme="majorHAnsi" w:hAnsiTheme="majorHAnsi"/>
                <w:sz w:val="20"/>
                <w:szCs w:val="20"/>
              </w:rPr>
            </w:pPr>
            <w:r w:rsidRPr="0018014A">
              <w:rPr>
                <w:rFonts w:asciiTheme="majorHAnsi" w:hAnsiTheme="majorHAnsi"/>
                <w:sz w:val="20"/>
                <w:szCs w:val="20"/>
              </w:rPr>
              <w:t>Supporting information</w:t>
            </w:r>
          </w:p>
        </w:tc>
        <w:tc>
          <w:tcPr>
            <w:tcW w:w="5729" w:type="dxa"/>
            <w:hideMark/>
          </w:tcPr>
          <w:p w14:paraId="72860AAB" w14:textId="416A02A3" w:rsidR="00874525" w:rsidRPr="00FC4482" w:rsidRDefault="00874525" w:rsidP="00874525">
            <w:pPr>
              <w:rPr>
                <w:rFonts w:asciiTheme="majorHAnsi" w:hAnsiTheme="majorHAnsi"/>
                <w:color w:val="FF0000"/>
                <w:sz w:val="20"/>
                <w:szCs w:val="20"/>
              </w:rPr>
            </w:pPr>
            <w:r w:rsidRPr="003A63B6">
              <w:rPr>
                <w:rFonts w:asciiTheme="majorHAnsi" w:hAnsiTheme="majorHAnsi"/>
                <w:sz w:val="20"/>
                <w:szCs w:val="20"/>
              </w:rPr>
              <w:t>Not applicable</w:t>
            </w:r>
          </w:p>
        </w:tc>
      </w:tr>
    </w:tbl>
    <w:p w14:paraId="0DB58772" w14:textId="77777777" w:rsidR="00F47BCF" w:rsidRPr="00FC4482" w:rsidRDefault="00F47BCF" w:rsidP="00725088">
      <w:pPr>
        <w:pStyle w:val="Para0"/>
        <w:rPr>
          <w:color w:val="FF0000"/>
        </w:rPr>
      </w:pPr>
    </w:p>
    <w:sectPr w:rsidR="00F47BCF" w:rsidRPr="00FC4482" w:rsidSect="00B952FA">
      <w:headerReference w:type="even" r:id="rId14"/>
      <w:headerReference w:type="default" r:id="rId15"/>
      <w:footerReference w:type="even" r:id="rId16"/>
      <w:footerReference w:type="default" r:id="rId17"/>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89D6" w14:textId="77777777" w:rsidR="00874333" w:rsidRDefault="00874333" w:rsidP="00CC3749"/>
  </w:endnote>
  <w:endnote w:type="continuationSeparator" w:id="0">
    <w:p w14:paraId="35C25830" w14:textId="77777777" w:rsidR="00874333" w:rsidRPr="00CF4424" w:rsidRDefault="00874333" w:rsidP="00CF4424">
      <w:pPr>
        <w:pStyle w:val="Footer"/>
        <w:jc w:val="both"/>
      </w:pPr>
    </w:p>
  </w:endnote>
  <w:endnote w:type="continuationNotice" w:id="1">
    <w:p w14:paraId="400CD4F2" w14:textId="77777777" w:rsidR="00874333" w:rsidRDefault="00874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Document Title"/>
      <w:tag w:val="FooterDocTitle"/>
      <w:id w:val="1217002386"/>
      <w:lock w:val="sdtLocked"/>
    </w:sdtPr>
    <w:sdtContent>
      <w:p w14:paraId="28C8F5BF" w14:textId="77777777" w:rsidR="00416FF4" w:rsidRDefault="00416FF4" w:rsidP="004E100F">
        <w:pPr>
          <w:pStyle w:val="Footer"/>
          <w:jc w:val="right"/>
        </w:pPr>
        <w:r w:rsidRPr="00416FF4">
          <w:t>ANNEX I – (Q)SAR MODEL REPORTING FORMAT (QMRF) V.2.1</w:t>
        </w:r>
      </w:p>
    </w:sdtContent>
  </w:sdt>
  <w:sdt>
    <w:sdtPr>
      <w:alias w:val="Classification"/>
      <w:tag w:val="txtHeaderClassif"/>
      <w:id w:val="-1918931641"/>
      <w:lock w:val="sdtLocked"/>
    </w:sdtPr>
    <w:sdtContent>
      <w:p w14:paraId="408867B8" w14:textId="77777777" w:rsidR="00416FF4" w:rsidRDefault="00416FF4" w:rsidP="004E100F">
        <w:pPr>
          <w:pStyle w:val="FooterClassification"/>
          <w:jc w:val="left"/>
        </w:pPr>
        <w:r w:rsidRPr="00416FF4">
          <w:t>Unclassified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Document Title"/>
      <w:tag w:val="FooterDocTitle"/>
      <w:id w:val="-1884096409"/>
      <w:lock w:val="sdtLocked"/>
    </w:sdtPr>
    <w:sdtContent>
      <w:p w14:paraId="308F2B6C" w14:textId="77777777" w:rsidR="00416FF4" w:rsidRPr="00FD7BD8" w:rsidRDefault="00416FF4" w:rsidP="004E100F">
        <w:pPr>
          <w:pStyle w:val="Footer"/>
          <w:jc w:val="left"/>
          <w:rPr>
            <w:caps w:val="0"/>
            <w:szCs w:val="16"/>
          </w:rPr>
        </w:pPr>
        <w:r w:rsidRPr="00416FF4">
          <w:t>ANNEX I – (Q)SAR MODEL REPORTING FORMAT (QMRF) V.2.1</w:t>
        </w:r>
      </w:p>
    </w:sdtContent>
  </w:sdt>
  <w:sdt>
    <w:sdtPr>
      <w:alias w:val="Classification"/>
      <w:tag w:val="txtHeaderClassif"/>
      <w:id w:val="-311407045"/>
      <w:lock w:val="sdtLocked"/>
    </w:sdtPr>
    <w:sdtContent>
      <w:p w14:paraId="7F818CA5" w14:textId="77777777" w:rsidR="00416FF4" w:rsidRPr="00FD7BD8" w:rsidRDefault="00416FF4" w:rsidP="004E100F">
        <w:pPr>
          <w:pStyle w:val="FooterClassification"/>
          <w:rPr>
            <w:szCs w:val="16"/>
          </w:rPr>
        </w:pPr>
        <w:r w:rsidRPr="00416FF4">
          <w:t>Unclassified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9135A" w14:textId="77777777" w:rsidR="00874333" w:rsidRDefault="00874333" w:rsidP="00CC3749">
      <w:r>
        <w:separator/>
      </w:r>
    </w:p>
  </w:footnote>
  <w:footnote w:type="continuationSeparator" w:id="0">
    <w:p w14:paraId="444689A1" w14:textId="77777777" w:rsidR="00874333" w:rsidRDefault="00874333" w:rsidP="00CC3749">
      <w:r>
        <w:continuationSeparator/>
      </w:r>
    </w:p>
  </w:footnote>
  <w:footnote w:id="1">
    <w:p w14:paraId="79302D4E" w14:textId="564C8A54" w:rsidR="00874525" w:rsidRPr="00D457CA" w:rsidRDefault="00874525" w:rsidP="005864A6">
      <w:pPr>
        <w:pStyle w:val="FootnoteText"/>
        <w:rPr>
          <w:rFonts w:asciiTheme="majorHAnsi" w:hAnsiTheme="majorHAnsi"/>
        </w:rPr>
      </w:pPr>
      <w:r w:rsidRPr="00D457CA">
        <w:rPr>
          <w:rStyle w:val="FootnoteReference"/>
          <w:rFonts w:asciiTheme="majorHAnsi" w:hAnsiTheme="majorHAnsi"/>
        </w:rPr>
        <w:footnoteRef/>
      </w:r>
      <w:r w:rsidRPr="00D457CA">
        <w:rPr>
          <w:rFonts w:asciiTheme="majorHAnsi" w:hAnsiTheme="majorHAnsi"/>
        </w:rPr>
        <w:t xml:space="preserve"> i) Golbraikh, A. &amp; Tropsha, A. Beware of q</w:t>
      </w:r>
      <w:r w:rsidRPr="00D457CA">
        <w:rPr>
          <w:rFonts w:asciiTheme="majorHAnsi" w:hAnsiTheme="majorHAnsi"/>
          <w:vertAlign w:val="superscript"/>
        </w:rPr>
        <w:t>2</w:t>
      </w:r>
      <w:r w:rsidRPr="00D457CA">
        <w:rPr>
          <w:rFonts w:asciiTheme="majorHAnsi" w:hAnsiTheme="majorHAnsi"/>
        </w:rPr>
        <w:t xml:space="preserve">! </w:t>
      </w:r>
      <w:r w:rsidRPr="00D457CA">
        <w:rPr>
          <w:rFonts w:asciiTheme="majorHAnsi" w:hAnsiTheme="majorHAnsi"/>
          <w:i/>
          <w:iCs/>
        </w:rPr>
        <w:t>J. Mol. Graph. Model.</w:t>
      </w:r>
      <w:r w:rsidRPr="00D457CA">
        <w:rPr>
          <w:rFonts w:asciiTheme="majorHAnsi" w:hAnsiTheme="majorHAnsi"/>
        </w:rPr>
        <w:t xml:space="preserve"> </w:t>
      </w:r>
      <w:r w:rsidRPr="00D457CA">
        <w:rPr>
          <w:rFonts w:asciiTheme="majorHAnsi" w:hAnsiTheme="majorHAnsi"/>
          <w:b/>
          <w:bCs/>
        </w:rPr>
        <w:t>20</w:t>
      </w:r>
      <w:r w:rsidRPr="00D457CA">
        <w:rPr>
          <w:rFonts w:asciiTheme="majorHAnsi" w:hAnsiTheme="majorHAnsi"/>
        </w:rPr>
        <w:t xml:space="preserve">, 269–276 (2002). ii) Tropsha, A., Gramatica, P. &amp; Gombar, V. K. The importance of being earnest: Validation is the absolute essential for successful application and interpretation of QSPR models. </w:t>
      </w:r>
      <w:r w:rsidRPr="00D457CA">
        <w:rPr>
          <w:rFonts w:asciiTheme="majorHAnsi" w:hAnsiTheme="majorHAnsi"/>
          <w:i/>
          <w:iCs/>
        </w:rPr>
        <w:t>Qsar Comb. Sci.</w:t>
      </w:r>
      <w:r w:rsidRPr="00D457CA">
        <w:rPr>
          <w:rFonts w:asciiTheme="majorHAnsi" w:hAnsiTheme="majorHAnsi"/>
        </w:rPr>
        <w:t xml:space="preserve"> </w:t>
      </w:r>
      <w:r w:rsidRPr="00D457CA">
        <w:rPr>
          <w:rFonts w:asciiTheme="majorHAnsi" w:hAnsiTheme="majorHAnsi"/>
          <w:b/>
          <w:bCs/>
        </w:rPr>
        <w:t>22</w:t>
      </w:r>
      <w:r w:rsidRPr="00D457CA">
        <w:rPr>
          <w:rFonts w:asciiTheme="majorHAnsi" w:hAnsiTheme="majorHAnsi"/>
        </w:rPr>
        <w:t xml:space="preserve">, 69–77 (2003). iii) Melagraki, G. &amp; Afantitis, A. Enalos KNIME nodes: Exploring corrosion inhibition of steel in acidic medium. </w:t>
      </w:r>
      <w:r w:rsidRPr="00D457CA">
        <w:rPr>
          <w:rFonts w:asciiTheme="majorHAnsi" w:hAnsiTheme="majorHAnsi"/>
          <w:i/>
          <w:iCs/>
        </w:rPr>
        <w:t>Chemom. Intell. Lab. Syst.</w:t>
      </w:r>
      <w:r w:rsidRPr="00D457CA">
        <w:rPr>
          <w:rFonts w:asciiTheme="majorHAnsi" w:hAnsiTheme="majorHAnsi"/>
        </w:rPr>
        <w:t xml:space="preserve"> </w:t>
      </w:r>
      <w:r w:rsidRPr="00D457CA">
        <w:rPr>
          <w:rFonts w:asciiTheme="majorHAnsi" w:hAnsiTheme="majorHAnsi"/>
          <w:b/>
          <w:bCs/>
        </w:rPr>
        <w:t>123</w:t>
      </w:r>
      <w:r w:rsidRPr="00D457CA">
        <w:rPr>
          <w:rFonts w:asciiTheme="majorHAnsi" w:hAnsiTheme="majorHAnsi"/>
        </w:rPr>
        <w:t>, 9–14 (2013).</w:t>
      </w:r>
    </w:p>
    <w:p w14:paraId="4846F6F5" w14:textId="77777777" w:rsidR="00874525" w:rsidRDefault="00874525" w:rsidP="005864A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7C98" w14:textId="77777777" w:rsidR="00416FF4" w:rsidRDefault="00000000" w:rsidP="004E100F">
    <w:pPr>
      <w:pStyle w:val="Header"/>
    </w:pPr>
    <w:sdt>
      <w:sdtPr>
        <w:rPr>
          <w:rStyle w:val="PageNumber"/>
        </w:rPr>
        <w:alias w:val="Page Number"/>
        <w:tag w:val="TxtPageNumber"/>
        <w:id w:val="-1835755985"/>
        <w:lock w:val="sdtLocked"/>
      </w:sdtPr>
      <w:sdtEndPr>
        <w:rPr>
          <w:rStyle w:val="DefaultParagraphFont"/>
          <w:b w:val="0"/>
        </w:rPr>
      </w:sdtEndPr>
      <w:sdtContent>
        <w:r w:rsidR="00416FF4" w:rsidRPr="00CC3749">
          <w:rPr>
            <w:rStyle w:val="PageNumber"/>
          </w:rPr>
          <w:fldChar w:fldCharType="begin"/>
        </w:r>
        <w:r w:rsidR="00416FF4" w:rsidRPr="00CC3749">
          <w:rPr>
            <w:rStyle w:val="PageNumber"/>
          </w:rPr>
          <w:instrText xml:space="preserve"> PAGE   \* MERGEFORMAT </w:instrText>
        </w:r>
        <w:r w:rsidR="00416FF4" w:rsidRPr="00CC3749">
          <w:rPr>
            <w:rStyle w:val="PageNumber"/>
          </w:rPr>
          <w:fldChar w:fldCharType="separate"/>
        </w:r>
        <w:r w:rsidR="00416FF4">
          <w:rPr>
            <w:rStyle w:val="PageNumber"/>
            <w:noProof/>
          </w:rPr>
          <w:t>2</w:t>
        </w:r>
        <w:r w:rsidR="00416FF4" w:rsidRPr="00CC3749">
          <w:rPr>
            <w:rStyle w:val="PageNumber"/>
            <w:noProof/>
          </w:rPr>
          <w:fldChar w:fldCharType="end"/>
        </w:r>
      </w:sdtContent>
    </w:sdt>
    <w:r w:rsidR="00416FF4">
      <w:t xml:space="preserve"> </w:t>
    </w:r>
    <w:r w:rsidR="00416FF4">
      <w:sym w:font="Symbol" w:char="F07C"/>
    </w:r>
    <w:r w:rsidR="00416FF4">
      <w:t xml:space="preserve"> </w:t>
    </w:r>
    <w:sdt>
      <w:sdtPr>
        <w:rPr>
          <w:rStyle w:val="HeaderTitle"/>
        </w:rPr>
        <w:alias w:val="Cote/Chapter"/>
        <w:tag w:val="txtHeaderValue"/>
        <w:id w:val="-308635562"/>
        <w:lock w:val="sdtLocked"/>
      </w:sdtPr>
      <w:sdtEndPr>
        <w:rPr>
          <w:rStyle w:val="DefaultParagraphFont"/>
          <w:caps w:val="0"/>
          <w:sz w:val="22"/>
        </w:rPr>
      </w:sdtEndPr>
      <w:sdtContent>
        <w:r w:rsidR="00416FF4">
          <w:rPr>
            <w:rStyle w:val="HeaderTitle"/>
          </w:rPr>
          <w:t>ENV/CBC/MONO(2023)32/ANN1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4EE9" w14:textId="77777777" w:rsidR="00416FF4" w:rsidRDefault="00000000"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416FF4">
          <w:rPr>
            <w:rStyle w:val="HeaderTitle"/>
          </w:rPr>
          <w:t>ENV/CBC/MONO(2023)32/ANN1</w:t>
        </w:r>
      </w:sdtContent>
    </w:sdt>
    <w:r w:rsidR="00416FF4">
      <w:rPr>
        <w:rStyle w:val="PageNumber"/>
      </w:rPr>
      <w:t xml:space="preserve"> </w:t>
    </w:r>
    <w:r w:rsidR="00416FF4">
      <w:rPr>
        <w:rStyle w:val="PageNumber"/>
      </w:rPr>
      <w:sym w:font="Symbol" w:char="F07C"/>
    </w:r>
    <w:r w:rsidR="00416FF4">
      <w:rPr>
        <w:rStyle w:val="PageNumber"/>
      </w:rPr>
      <w:t xml:space="preserve"> </w:t>
    </w:r>
    <w:sdt>
      <w:sdtPr>
        <w:rPr>
          <w:rStyle w:val="PageNumber"/>
        </w:rPr>
        <w:alias w:val="Page Number"/>
        <w:tag w:val="TxtPageNumber"/>
        <w:id w:val="1076251128"/>
        <w:lock w:val="sdtLocked"/>
      </w:sdtPr>
      <w:sdtEndPr>
        <w:rPr>
          <w:rStyle w:val="DefaultParagraphFont"/>
          <w:b w:val="0"/>
        </w:rPr>
      </w:sdtEndPr>
      <w:sdtContent>
        <w:r w:rsidR="00416FF4" w:rsidRPr="00CC3749">
          <w:rPr>
            <w:rStyle w:val="PageNumber"/>
          </w:rPr>
          <w:fldChar w:fldCharType="begin"/>
        </w:r>
        <w:r w:rsidR="00416FF4" w:rsidRPr="00CC3749">
          <w:rPr>
            <w:rStyle w:val="PageNumber"/>
          </w:rPr>
          <w:instrText xml:space="preserve"> PAGE   \* MERGEFORMAT </w:instrText>
        </w:r>
        <w:r w:rsidR="00416FF4" w:rsidRPr="00CC3749">
          <w:rPr>
            <w:rStyle w:val="PageNumber"/>
          </w:rPr>
          <w:fldChar w:fldCharType="separate"/>
        </w:r>
        <w:r w:rsidR="00416FF4">
          <w:rPr>
            <w:rStyle w:val="PageNumber"/>
            <w:noProof/>
          </w:rPr>
          <w:t>3</w:t>
        </w:r>
        <w:r w:rsidR="00416FF4"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7A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6D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C0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02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56E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A3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68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82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AB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1CB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bullet"/>
      <w:pStyle w:val="EUSRVtectable"/>
      <w:lvlText w:val="-"/>
      <w:lvlJc w:val="left"/>
      <w:pPr>
        <w:tabs>
          <w:tab w:val="num" w:pos="72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725679"/>
    <w:multiLevelType w:val="hybridMultilevel"/>
    <w:tmpl w:val="D37E30E0"/>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90BA3"/>
    <w:multiLevelType w:val="hybridMultilevel"/>
    <w:tmpl w:val="54FE01BE"/>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7606A6A">
      <w:start w:val="1"/>
      <w:numFmt w:val="bullet"/>
      <w:lvlText w:val="˗"/>
      <w:lvlJc w:val="left"/>
      <w:pPr>
        <w:tabs>
          <w:tab w:val="num" w:pos="340"/>
        </w:tabs>
        <w:ind w:left="2381" w:hanging="340"/>
      </w:pPr>
      <w:rPr>
        <w:rFonts w:ascii="Times New Roman" w:hAnsi="Times New Roman" w:cs="Times New Roman" w:hint="default"/>
      </w:rPr>
    </w:lvl>
    <w:lvl w:ilvl="3" w:tplc="EC68E518">
      <w:start w:val="1"/>
      <w:numFmt w:val="bullet"/>
      <w:lvlText w:val="˗"/>
      <w:lvlJc w:val="left"/>
      <w:pPr>
        <w:tabs>
          <w:tab w:val="num" w:pos="340"/>
        </w:tabs>
        <w:ind w:left="2722" w:hanging="341"/>
      </w:pPr>
      <w:rPr>
        <w:rFonts w:ascii="Times New Roman" w:hAnsi="Times New Roman" w:cs="Times New Roman"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C22F55"/>
    <w:multiLevelType w:val="hybridMultilevel"/>
    <w:tmpl w:val="1286179C"/>
    <w:lvl w:ilvl="0" w:tplc="4E0A59D2">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15:restartNumberingAfterBreak="0">
    <w:nsid w:val="24FC1975"/>
    <w:multiLevelType w:val="hybridMultilevel"/>
    <w:tmpl w:val="0A1C45C2"/>
    <w:lvl w:ilvl="0" w:tplc="311A43F8">
      <w:start w:val="1"/>
      <w:numFmt w:val="decimal"/>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7"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8"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21A49EB"/>
    <w:multiLevelType w:val="hybridMultilevel"/>
    <w:tmpl w:val="E7BA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47F02"/>
    <w:multiLevelType w:val="multilevel"/>
    <w:tmpl w:val="35AC7562"/>
    <w:lvl w:ilvl="0">
      <w:start w:val="1"/>
      <w:numFmt w:val="decimalZero"/>
      <w:suff w:val="space"/>
      <w:lvlText w:val=" %1"/>
      <w:lvlJc w:val="left"/>
      <w:pPr>
        <w:ind w:left="1418" w:hanging="1418"/>
      </w:pPr>
      <w:rPr>
        <w:rFonts w:ascii="Impact" w:hAnsi="Impact" w:hint="default"/>
        <w:w w:val="15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decimal"/>
      <w:lvlRestart w:val="0"/>
      <w:suff w:val="space"/>
      <w:lvlText w:val="Part %6."/>
      <w:lvlJc w:val="left"/>
      <w:pPr>
        <w:ind w:left="0" w:firstLine="0"/>
      </w:pPr>
      <w:rPr>
        <w:rFonts w:hint="default"/>
      </w:rPr>
    </w:lvl>
    <w:lvl w:ilvl="6">
      <w:start w:val="1"/>
      <w:numFmt w:val="upperLetter"/>
      <w:lvlRestart w:val="0"/>
      <w:suff w:val="space"/>
      <w:lvlText w:val="Annex %7."/>
      <w:lvlJc w:val="left"/>
      <w:pPr>
        <w:ind w:left="0" w:firstLine="0"/>
      </w:pPr>
      <w:rPr>
        <w:rFonts w:hint="default"/>
      </w:rPr>
    </w:lvl>
    <w:lvl w:ilvl="7">
      <w:start w:val="1"/>
      <w:numFmt w:val="upperLetter"/>
      <w:lvlRestart w:val="6"/>
      <w:suff w:val="space"/>
      <w:lvlText w:val="Annex %6.%8."/>
      <w:lvlJc w:val="left"/>
      <w:pPr>
        <w:ind w:left="0" w:firstLine="0"/>
      </w:pPr>
      <w:rPr>
        <w:rFonts w:hint="default"/>
      </w:rPr>
    </w:lvl>
    <w:lvl w:ilvl="8">
      <w:start w:val="1"/>
      <w:numFmt w:val="upperLetter"/>
      <w:lvlRestart w:val="1"/>
      <w:suff w:val="space"/>
      <w:lvlText w:val="Annex %1.%9."/>
      <w:lvlJc w:val="left"/>
      <w:pPr>
        <w:ind w:left="0" w:firstLine="0"/>
      </w:pPr>
      <w:rPr>
        <w:rFonts w:hint="default"/>
      </w:rPr>
    </w:lvl>
  </w:abstractNum>
  <w:abstractNum w:abstractNumId="21"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F566E"/>
    <w:multiLevelType w:val="multilevel"/>
    <w:tmpl w:val="6EE6DD4E"/>
    <w:lvl w:ilvl="0">
      <w:start w:val="1"/>
      <w:numFmt w:val="decimal"/>
      <w:pStyle w:val="Heading1"/>
      <w:suff w:val="space"/>
      <w:lvlText w:val="%1"/>
      <w:lvlJc w:val="left"/>
      <w:pPr>
        <w:ind w:left="1247" w:hanging="1134"/>
      </w:pPr>
      <w:rPr>
        <w:rFonts w:asciiTheme="majorHAnsi" w:hAnsiTheme="majorHAnsi" w:hint="default"/>
        <w:w w:val="100"/>
        <w:sz w:val="130"/>
        <w:u w:val="thick"/>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none"/>
      <w:pStyle w:val="Heading5"/>
      <w:suff w:val="nothing"/>
      <w:lvlText w:val=""/>
      <w:lvlJc w:val="left"/>
      <w:pPr>
        <w:ind w:left="68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23"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6C5254DB"/>
    <w:multiLevelType w:val="hybridMultilevel"/>
    <w:tmpl w:val="79F6501C"/>
    <w:lvl w:ilvl="0" w:tplc="771E15FA">
      <w:start w:val="1"/>
      <w:numFmt w:val="bullet"/>
      <w:lvlText w:val="o"/>
      <w:lvlJc w:val="left"/>
      <w:pPr>
        <w:tabs>
          <w:tab w:val="num" w:pos="340"/>
        </w:tabs>
        <w:ind w:left="1701" w:hanging="34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4460C7"/>
    <w:multiLevelType w:val="hybridMultilevel"/>
    <w:tmpl w:val="161A4496"/>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9A82E12C">
      <w:start w:val="1"/>
      <w:numFmt w:val="bullet"/>
      <w:lvlText w:val="˗"/>
      <w:lvlJc w:val="left"/>
      <w:pPr>
        <w:tabs>
          <w:tab w:val="num" w:pos="340"/>
        </w:tabs>
        <w:ind w:left="2041" w:hanging="340"/>
      </w:pPr>
      <w:rPr>
        <w:rFonts w:ascii="Times New Roman" w:hAnsi="Times New Roman" w:cs="Times New Roman" w:hint="default"/>
      </w:rPr>
    </w:lvl>
    <w:lvl w:ilvl="3" w:tplc="8D94EB20">
      <w:start w:val="1"/>
      <w:numFmt w:val="bullet"/>
      <w:lvlText w:val="˗"/>
      <w:lvlJc w:val="left"/>
      <w:pPr>
        <w:tabs>
          <w:tab w:val="num" w:pos="340"/>
        </w:tabs>
        <w:ind w:left="2381" w:hanging="340"/>
      </w:pPr>
      <w:rPr>
        <w:rFonts w:ascii="Times New Roman" w:hAnsi="Times New Roman" w:cs="Times New Roman" w:hint="default"/>
      </w:rPr>
    </w:lvl>
    <w:lvl w:ilvl="4" w:tplc="0DC21356">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59411319">
    <w:abstractNumId w:val="9"/>
  </w:num>
  <w:num w:numId="2" w16cid:durableId="820775037">
    <w:abstractNumId w:val="7"/>
  </w:num>
  <w:num w:numId="3" w16cid:durableId="282544394">
    <w:abstractNumId w:val="6"/>
  </w:num>
  <w:num w:numId="4" w16cid:durableId="1159922500">
    <w:abstractNumId w:val="5"/>
  </w:num>
  <w:num w:numId="5" w16cid:durableId="1671711027">
    <w:abstractNumId w:val="4"/>
  </w:num>
  <w:num w:numId="6" w16cid:durableId="122506539">
    <w:abstractNumId w:val="8"/>
  </w:num>
  <w:num w:numId="7" w16cid:durableId="317849663">
    <w:abstractNumId w:val="3"/>
  </w:num>
  <w:num w:numId="8" w16cid:durableId="2783015">
    <w:abstractNumId w:val="2"/>
  </w:num>
  <w:num w:numId="9" w16cid:durableId="544220634">
    <w:abstractNumId w:val="1"/>
  </w:num>
  <w:num w:numId="10" w16cid:durableId="901330598">
    <w:abstractNumId w:val="0"/>
  </w:num>
  <w:num w:numId="11" w16cid:durableId="244537675">
    <w:abstractNumId w:val="17"/>
  </w:num>
  <w:num w:numId="12" w16cid:durableId="343434367">
    <w:abstractNumId w:val="18"/>
  </w:num>
  <w:num w:numId="13" w16cid:durableId="22950470">
    <w:abstractNumId w:val="25"/>
  </w:num>
  <w:num w:numId="14" w16cid:durableId="179853807">
    <w:abstractNumId w:val="25"/>
    <w:lvlOverride w:ilvl="0">
      <w:startOverride w:val="1"/>
    </w:lvlOverride>
  </w:num>
  <w:num w:numId="15" w16cid:durableId="167210001">
    <w:abstractNumId w:val="24"/>
  </w:num>
  <w:num w:numId="16" w16cid:durableId="213006831">
    <w:abstractNumId w:val="11"/>
  </w:num>
  <w:num w:numId="17" w16cid:durableId="745079663">
    <w:abstractNumId w:val="14"/>
  </w:num>
  <w:num w:numId="18" w16cid:durableId="1778792501">
    <w:abstractNumId w:val="26"/>
  </w:num>
  <w:num w:numId="19" w16cid:durableId="1928415124">
    <w:abstractNumId w:val="13"/>
  </w:num>
  <w:num w:numId="20" w16cid:durableId="241258176">
    <w:abstractNumId w:val="21"/>
  </w:num>
  <w:num w:numId="21" w16cid:durableId="1503006037">
    <w:abstractNumId w:val="12"/>
  </w:num>
  <w:num w:numId="22" w16cid:durableId="2129273190">
    <w:abstractNumId w:val="22"/>
  </w:num>
  <w:num w:numId="23" w16cid:durableId="1473520339">
    <w:abstractNumId w:val="16"/>
  </w:num>
  <w:num w:numId="24" w16cid:durableId="1854805032">
    <w:abstractNumId w:val="23"/>
  </w:num>
  <w:num w:numId="25" w16cid:durableId="1228105558">
    <w:abstractNumId w:val="20"/>
  </w:num>
  <w:num w:numId="26" w16cid:durableId="7233364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80475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49210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8026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7938441">
    <w:abstractNumId w:val="23"/>
    <w:lvlOverride w:ilvl="0">
      <w:startOverride w:val="1"/>
    </w:lvlOverride>
  </w:num>
  <w:num w:numId="31" w16cid:durableId="883102105">
    <w:abstractNumId w:val="2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9709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3784960">
    <w:abstractNumId w:val="22"/>
  </w:num>
  <w:num w:numId="34" w16cid:durableId="13903753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784818">
    <w:abstractNumId w:val="15"/>
  </w:num>
  <w:num w:numId="36" w16cid:durableId="891621111">
    <w:abstractNumId w:val="10"/>
  </w:num>
  <w:num w:numId="37" w16cid:durableId="796872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3490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tInPropertywdPropertyAuthor" w:val="AOYAGI Tomoko"/>
    <w:docVar w:name="BuiltInPropertywdPropertySubject" w:val=" "/>
    <w:docVar w:name="OECDDocumentClassification" w:val="Unclassified"/>
    <w:docVar w:name="OECDDocumentCommittee" w:val="CHEMICALS AND BIOTECHNOLOGY COMMITTEE"/>
    <w:docVar w:name="OECDDocumentCote" w:val="ENV/CBC/MONO(2023)32/ANN1"/>
    <w:docVar w:name="OecdDocumentCoteLangHash" w:val="7D305A677BE7BD5404AA96B6091C382AC3DE09FF3722890B7D85C97F28A4F9F3"/>
    <w:docVar w:name="OECDDocumentDirectorate" w:val="ENVIRONMENT DIRECTORATE"/>
    <w:docVar w:name="OECDDocumentDocumentAbstract" w:val="The (Q)SAR Assessment Framework document is available under the cote ENV/CBC/MONO(2023)32."/>
    <w:docVar w:name="OECDDocumentDocumentLanguage" w:val="English"/>
    <w:docVar w:name="OECDDocumentHasBeenSubmitted" w:val="False"/>
    <w:docVar w:name="OECDDocumentId" w:val="DBAE273F804F17273C86EC940410712749C57B532BFAC595066168EDD2BE9385"/>
    <w:docVar w:name="OECDDocumentJobTicket" w:val="JT03524221"/>
    <w:docVar w:name="OECDDocumentJobTicketHash" w:val="44A44C5A2FDFFC9C20AEEA2AF58F86AF527F5ACC07304A2052DB323AAD0D8C71"/>
    <w:docVar w:name="OECDDocumentOriginalLanguage" w:val="English"/>
    <w:docVar w:name="OECDDocumentSubmissionAuthor" w:val="KAYES Bryony"/>
    <w:docVar w:name="OECDDocumentValidationDate" w:val="08/17/2023 14:17:59"/>
    <w:docVar w:name="OECDDocumentValidationErrors" w:val="0"/>
    <w:docVar w:name="OECDDocumentValidationWarnings" w:val="0"/>
    <w:docVar w:name="OECDDocumentValidationWordCount" w:val="6016"/>
    <w:docVar w:name="OECDTemplateLocation" w:val="W:\Office2016\Workgroup Templates"/>
    <w:docVar w:name="OECDTemplateName" w:val="ONE Author ODPub.dotx"/>
    <w:docVar w:name="OECDTemplateVersion" w:val="3.24"/>
    <w:docVar w:name="OECDTemplateVersionOriginal" w:val="3.24"/>
  </w:docVars>
  <w:rsids>
    <w:rsidRoot w:val="003D2546"/>
    <w:rsid w:val="0000129A"/>
    <w:rsid w:val="000037D9"/>
    <w:rsid w:val="00004DAB"/>
    <w:rsid w:val="000064D6"/>
    <w:rsid w:val="00014086"/>
    <w:rsid w:val="00017230"/>
    <w:rsid w:val="00024178"/>
    <w:rsid w:val="00027D14"/>
    <w:rsid w:val="00030E8C"/>
    <w:rsid w:val="000338B2"/>
    <w:rsid w:val="00033E50"/>
    <w:rsid w:val="0004402D"/>
    <w:rsid w:val="00044517"/>
    <w:rsid w:val="000454E8"/>
    <w:rsid w:val="0005102C"/>
    <w:rsid w:val="00052575"/>
    <w:rsid w:val="00052588"/>
    <w:rsid w:val="00052D8E"/>
    <w:rsid w:val="000542B8"/>
    <w:rsid w:val="00055124"/>
    <w:rsid w:val="00055536"/>
    <w:rsid w:val="000628BB"/>
    <w:rsid w:val="00064C7A"/>
    <w:rsid w:val="0007759B"/>
    <w:rsid w:val="00085197"/>
    <w:rsid w:val="00094B1D"/>
    <w:rsid w:val="000A5133"/>
    <w:rsid w:val="000A655C"/>
    <w:rsid w:val="000A69AD"/>
    <w:rsid w:val="000A7C6B"/>
    <w:rsid w:val="000B03E2"/>
    <w:rsid w:val="000B74AE"/>
    <w:rsid w:val="000B7665"/>
    <w:rsid w:val="000B7B86"/>
    <w:rsid w:val="000C0FE0"/>
    <w:rsid w:val="000C1DF4"/>
    <w:rsid w:val="000C72D0"/>
    <w:rsid w:val="000D34F9"/>
    <w:rsid w:val="000D4550"/>
    <w:rsid w:val="000E0DC7"/>
    <w:rsid w:val="000E2815"/>
    <w:rsid w:val="000E5F57"/>
    <w:rsid w:val="000F040F"/>
    <w:rsid w:val="000F68AF"/>
    <w:rsid w:val="000F7CA5"/>
    <w:rsid w:val="00101323"/>
    <w:rsid w:val="001064D3"/>
    <w:rsid w:val="00111592"/>
    <w:rsid w:val="00111A19"/>
    <w:rsid w:val="0011701E"/>
    <w:rsid w:val="00130B1E"/>
    <w:rsid w:val="001313D9"/>
    <w:rsid w:val="00132E78"/>
    <w:rsid w:val="00146063"/>
    <w:rsid w:val="0015065F"/>
    <w:rsid w:val="00151485"/>
    <w:rsid w:val="00151AE5"/>
    <w:rsid w:val="001535B9"/>
    <w:rsid w:val="00157A58"/>
    <w:rsid w:val="00160B10"/>
    <w:rsid w:val="00160D78"/>
    <w:rsid w:val="00170C55"/>
    <w:rsid w:val="00173418"/>
    <w:rsid w:val="0018014A"/>
    <w:rsid w:val="00183469"/>
    <w:rsid w:val="00192BE9"/>
    <w:rsid w:val="001931F5"/>
    <w:rsid w:val="001933C5"/>
    <w:rsid w:val="00196642"/>
    <w:rsid w:val="001A10C6"/>
    <w:rsid w:val="001B2144"/>
    <w:rsid w:val="001B2FAD"/>
    <w:rsid w:val="001B4E01"/>
    <w:rsid w:val="001C0B13"/>
    <w:rsid w:val="001C1F73"/>
    <w:rsid w:val="001C4E4F"/>
    <w:rsid w:val="001C4F22"/>
    <w:rsid w:val="001C617B"/>
    <w:rsid w:val="001D3952"/>
    <w:rsid w:val="001D6B7A"/>
    <w:rsid w:val="001D79CD"/>
    <w:rsid w:val="001E1F22"/>
    <w:rsid w:val="001F11B3"/>
    <w:rsid w:val="001F18A8"/>
    <w:rsid w:val="001F63FD"/>
    <w:rsid w:val="001F6920"/>
    <w:rsid w:val="001F76B3"/>
    <w:rsid w:val="00201266"/>
    <w:rsid w:val="00202409"/>
    <w:rsid w:val="00203113"/>
    <w:rsid w:val="00203CC1"/>
    <w:rsid w:val="00210A5D"/>
    <w:rsid w:val="002226E4"/>
    <w:rsid w:val="00224AC3"/>
    <w:rsid w:val="0022556E"/>
    <w:rsid w:val="002270B3"/>
    <w:rsid w:val="00237A1B"/>
    <w:rsid w:val="0025481A"/>
    <w:rsid w:val="002565E1"/>
    <w:rsid w:val="00263627"/>
    <w:rsid w:val="00270103"/>
    <w:rsid w:val="00275477"/>
    <w:rsid w:val="002818F4"/>
    <w:rsid w:val="00287B9D"/>
    <w:rsid w:val="00287ED5"/>
    <w:rsid w:val="0029120F"/>
    <w:rsid w:val="00291B4A"/>
    <w:rsid w:val="00293064"/>
    <w:rsid w:val="00296CE1"/>
    <w:rsid w:val="002A2091"/>
    <w:rsid w:val="002A226D"/>
    <w:rsid w:val="002A6B56"/>
    <w:rsid w:val="002B1F39"/>
    <w:rsid w:val="002B353F"/>
    <w:rsid w:val="002C0364"/>
    <w:rsid w:val="002C1DD6"/>
    <w:rsid w:val="002D0E87"/>
    <w:rsid w:val="002E0230"/>
    <w:rsid w:val="002E5F03"/>
    <w:rsid w:val="002F3A06"/>
    <w:rsid w:val="002F605B"/>
    <w:rsid w:val="002F6BE4"/>
    <w:rsid w:val="00303173"/>
    <w:rsid w:val="00304319"/>
    <w:rsid w:val="00305C43"/>
    <w:rsid w:val="00310601"/>
    <w:rsid w:val="00312316"/>
    <w:rsid w:val="00323108"/>
    <w:rsid w:val="00324483"/>
    <w:rsid w:val="00326CAE"/>
    <w:rsid w:val="003276FA"/>
    <w:rsid w:val="00333261"/>
    <w:rsid w:val="00337396"/>
    <w:rsid w:val="003478FA"/>
    <w:rsid w:val="00347AA2"/>
    <w:rsid w:val="00350662"/>
    <w:rsid w:val="00350963"/>
    <w:rsid w:val="00350CCC"/>
    <w:rsid w:val="0035293B"/>
    <w:rsid w:val="003570CA"/>
    <w:rsid w:val="003578FC"/>
    <w:rsid w:val="00366BED"/>
    <w:rsid w:val="00372918"/>
    <w:rsid w:val="00375A7C"/>
    <w:rsid w:val="00376570"/>
    <w:rsid w:val="00381AB2"/>
    <w:rsid w:val="003833FF"/>
    <w:rsid w:val="00384241"/>
    <w:rsid w:val="00386F03"/>
    <w:rsid w:val="003957E7"/>
    <w:rsid w:val="00396DB8"/>
    <w:rsid w:val="003A3A69"/>
    <w:rsid w:val="003A63B6"/>
    <w:rsid w:val="003A72FB"/>
    <w:rsid w:val="003B0FCE"/>
    <w:rsid w:val="003B2EF0"/>
    <w:rsid w:val="003B312C"/>
    <w:rsid w:val="003B42F8"/>
    <w:rsid w:val="003C4738"/>
    <w:rsid w:val="003C6E42"/>
    <w:rsid w:val="003D0071"/>
    <w:rsid w:val="003D0145"/>
    <w:rsid w:val="003D0D81"/>
    <w:rsid w:val="003D2546"/>
    <w:rsid w:val="003D283F"/>
    <w:rsid w:val="003E0362"/>
    <w:rsid w:val="003E2486"/>
    <w:rsid w:val="003E2E5C"/>
    <w:rsid w:val="003E4B9A"/>
    <w:rsid w:val="003E5BE5"/>
    <w:rsid w:val="003E6393"/>
    <w:rsid w:val="003E7235"/>
    <w:rsid w:val="003E7944"/>
    <w:rsid w:val="003F2A13"/>
    <w:rsid w:val="003F312A"/>
    <w:rsid w:val="003F3341"/>
    <w:rsid w:val="003F3E9F"/>
    <w:rsid w:val="00400D06"/>
    <w:rsid w:val="004036CB"/>
    <w:rsid w:val="00403A1F"/>
    <w:rsid w:val="00404A52"/>
    <w:rsid w:val="00405492"/>
    <w:rsid w:val="00407712"/>
    <w:rsid w:val="004120ED"/>
    <w:rsid w:val="00416FF4"/>
    <w:rsid w:val="00420A1F"/>
    <w:rsid w:val="004230BA"/>
    <w:rsid w:val="004234CE"/>
    <w:rsid w:val="004243B4"/>
    <w:rsid w:val="004259A6"/>
    <w:rsid w:val="0043486B"/>
    <w:rsid w:val="004348F1"/>
    <w:rsid w:val="00440FA5"/>
    <w:rsid w:val="00444C08"/>
    <w:rsid w:val="00447C9E"/>
    <w:rsid w:val="004529B7"/>
    <w:rsid w:val="00452DA0"/>
    <w:rsid w:val="00456142"/>
    <w:rsid w:val="00456E03"/>
    <w:rsid w:val="00461C3F"/>
    <w:rsid w:val="0046201C"/>
    <w:rsid w:val="004622CF"/>
    <w:rsid w:val="00462721"/>
    <w:rsid w:val="00464ED3"/>
    <w:rsid w:val="004661B2"/>
    <w:rsid w:val="0047755F"/>
    <w:rsid w:val="004842F1"/>
    <w:rsid w:val="004876AE"/>
    <w:rsid w:val="00496052"/>
    <w:rsid w:val="004A00A8"/>
    <w:rsid w:val="004A117A"/>
    <w:rsid w:val="004A1A3F"/>
    <w:rsid w:val="004A1A7B"/>
    <w:rsid w:val="004A6F9B"/>
    <w:rsid w:val="004B163D"/>
    <w:rsid w:val="004B3675"/>
    <w:rsid w:val="004B7B10"/>
    <w:rsid w:val="004C102F"/>
    <w:rsid w:val="004C229E"/>
    <w:rsid w:val="004C28A3"/>
    <w:rsid w:val="004D1C5E"/>
    <w:rsid w:val="004E100F"/>
    <w:rsid w:val="004E4993"/>
    <w:rsid w:val="004F1D9C"/>
    <w:rsid w:val="004F644E"/>
    <w:rsid w:val="004F6BF2"/>
    <w:rsid w:val="004F6CB7"/>
    <w:rsid w:val="005011D9"/>
    <w:rsid w:val="00502163"/>
    <w:rsid w:val="00502342"/>
    <w:rsid w:val="005059C6"/>
    <w:rsid w:val="00510E93"/>
    <w:rsid w:val="00511263"/>
    <w:rsid w:val="00517508"/>
    <w:rsid w:val="00523806"/>
    <w:rsid w:val="00524708"/>
    <w:rsid w:val="00524825"/>
    <w:rsid w:val="0052749E"/>
    <w:rsid w:val="00532FB1"/>
    <w:rsid w:val="00535F2B"/>
    <w:rsid w:val="005360A8"/>
    <w:rsid w:val="005361EC"/>
    <w:rsid w:val="00541D62"/>
    <w:rsid w:val="00543135"/>
    <w:rsid w:val="005508C5"/>
    <w:rsid w:val="005523F0"/>
    <w:rsid w:val="005527A6"/>
    <w:rsid w:val="0056606B"/>
    <w:rsid w:val="00567146"/>
    <w:rsid w:val="00575855"/>
    <w:rsid w:val="00576984"/>
    <w:rsid w:val="00582D40"/>
    <w:rsid w:val="005864A6"/>
    <w:rsid w:val="00593D13"/>
    <w:rsid w:val="005A07B3"/>
    <w:rsid w:val="005A0A55"/>
    <w:rsid w:val="005A41B4"/>
    <w:rsid w:val="005A4A42"/>
    <w:rsid w:val="005A6B81"/>
    <w:rsid w:val="005B734D"/>
    <w:rsid w:val="005B7CA2"/>
    <w:rsid w:val="005C5699"/>
    <w:rsid w:val="005D25FC"/>
    <w:rsid w:val="005D450E"/>
    <w:rsid w:val="005D5F8F"/>
    <w:rsid w:val="005D7D42"/>
    <w:rsid w:val="005E3782"/>
    <w:rsid w:val="005E683F"/>
    <w:rsid w:val="005F1961"/>
    <w:rsid w:val="00603681"/>
    <w:rsid w:val="0061216A"/>
    <w:rsid w:val="006128C8"/>
    <w:rsid w:val="00614277"/>
    <w:rsid w:val="006218BD"/>
    <w:rsid w:val="00622583"/>
    <w:rsid w:val="00622E0C"/>
    <w:rsid w:val="00625626"/>
    <w:rsid w:val="006304BF"/>
    <w:rsid w:val="00635AEE"/>
    <w:rsid w:val="00640529"/>
    <w:rsid w:val="00644510"/>
    <w:rsid w:val="00644FCE"/>
    <w:rsid w:val="00670736"/>
    <w:rsid w:val="006710A0"/>
    <w:rsid w:val="00680162"/>
    <w:rsid w:val="00682005"/>
    <w:rsid w:val="0068361F"/>
    <w:rsid w:val="006902CC"/>
    <w:rsid w:val="006A1139"/>
    <w:rsid w:val="006B38E2"/>
    <w:rsid w:val="006B4BAA"/>
    <w:rsid w:val="006B7345"/>
    <w:rsid w:val="006B7A61"/>
    <w:rsid w:val="006C35CC"/>
    <w:rsid w:val="006C6F26"/>
    <w:rsid w:val="006C7B61"/>
    <w:rsid w:val="006D1C15"/>
    <w:rsid w:val="006D2B23"/>
    <w:rsid w:val="006E50BA"/>
    <w:rsid w:val="006E5AA5"/>
    <w:rsid w:val="006F0A20"/>
    <w:rsid w:val="006F5E24"/>
    <w:rsid w:val="0070033F"/>
    <w:rsid w:val="00710E8C"/>
    <w:rsid w:val="00711F1B"/>
    <w:rsid w:val="00712B15"/>
    <w:rsid w:val="007135D0"/>
    <w:rsid w:val="00722339"/>
    <w:rsid w:val="00724820"/>
    <w:rsid w:val="00725088"/>
    <w:rsid w:val="0072513F"/>
    <w:rsid w:val="00727945"/>
    <w:rsid w:val="007306FA"/>
    <w:rsid w:val="007323ED"/>
    <w:rsid w:val="00733ED1"/>
    <w:rsid w:val="00734135"/>
    <w:rsid w:val="00735C39"/>
    <w:rsid w:val="00743058"/>
    <w:rsid w:val="00743381"/>
    <w:rsid w:val="00753095"/>
    <w:rsid w:val="00753EEE"/>
    <w:rsid w:val="00754C15"/>
    <w:rsid w:val="00757D43"/>
    <w:rsid w:val="007622EA"/>
    <w:rsid w:val="00762B89"/>
    <w:rsid w:val="007712AC"/>
    <w:rsid w:val="00771361"/>
    <w:rsid w:val="007728EB"/>
    <w:rsid w:val="00777094"/>
    <w:rsid w:val="00780429"/>
    <w:rsid w:val="00781188"/>
    <w:rsid w:val="007823FE"/>
    <w:rsid w:val="007836B4"/>
    <w:rsid w:val="00785A1E"/>
    <w:rsid w:val="00795154"/>
    <w:rsid w:val="00796525"/>
    <w:rsid w:val="007A76BA"/>
    <w:rsid w:val="007B1A88"/>
    <w:rsid w:val="007B31F6"/>
    <w:rsid w:val="007B32B0"/>
    <w:rsid w:val="007B64FE"/>
    <w:rsid w:val="007C1CC5"/>
    <w:rsid w:val="007C3714"/>
    <w:rsid w:val="007C5CAD"/>
    <w:rsid w:val="007C6866"/>
    <w:rsid w:val="007D09AE"/>
    <w:rsid w:val="007D21CF"/>
    <w:rsid w:val="007D5036"/>
    <w:rsid w:val="007D7784"/>
    <w:rsid w:val="007E454A"/>
    <w:rsid w:val="007E4D31"/>
    <w:rsid w:val="007F07C4"/>
    <w:rsid w:val="007F41F9"/>
    <w:rsid w:val="007F712B"/>
    <w:rsid w:val="00803F69"/>
    <w:rsid w:val="00804ACC"/>
    <w:rsid w:val="00804BB7"/>
    <w:rsid w:val="008127CA"/>
    <w:rsid w:val="008129C4"/>
    <w:rsid w:val="00814FD3"/>
    <w:rsid w:val="00816695"/>
    <w:rsid w:val="00820362"/>
    <w:rsid w:val="00821370"/>
    <w:rsid w:val="008230ED"/>
    <w:rsid w:val="008232BC"/>
    <w:rsid w:val="00825BF9"/>
    <w:rsid w:val="00827A21"/>
    <w:rsid w:val="00827FB5"/>
    <w:rsid w:val="00833FF5"/>
    <w:rsid w:val="00835614"/>
    <w:rsid w:val="008460B0"/>
    <w:rsid w:val="00846824"/>
    <w:rsid w:val="008542C2"/>
    <w:rsid w:val="00855DE3"/>
    <w:rsid w:val="00855F22"/>
    <w:rsid w:val="008566CB"/>
    <w:rsid w:val="00857920"/>
    <w:rsid w:val="0086742E"/>
    <w:rsid w:val="00870268"/>
    <w:rsid w:val="008728E0"/>
    <w:rsid w:val="00874333"/>
    <w:rsid w:val="00874525"/>
    <w:rsid w:val="008757C6"/>
    <w:rsid w:val="00880E82"/>
    <w:rsid w:val="00882314"/>
    <w:rsid w:val="00895D73"/>
    <w:rsid w:val="008B5E8B"/>
    <w:rsid w:val="008C38B5"/>
    <w:rsid w:val="008C5973"/>
    <w:rsid w:val="008C7702"/>
    <w:rsid w:val="008D06DA"/>
    <w:rsid w:val="008E2C7C"/>
    <w:rsid w:val="008E2F6C"/>
    <w:rsid w:val="008F0F36"/>
    <w:rsid w:val="008F0F84"/>
    <w:rsid w:val="008F1437"/>
    <w:rsid w:val="008F21DF"/>
    <w:rsid w:val="008F632C"/>
    <w:rsid w:val="008F66D2"/>
    <w:rsid w:val="008F6F27"/>
    <w:rsid w:val="008F7A96"/>
    <w:rsid w:val="008F7B1F"/>
    <w:rsid w:val="00904F11"/>
    <w:rsid w:val="00907E59"/>
    <w:rsid w:val="009106FA"/>
    <w:rsid w:val="00916BDE"/>
    <w:rsid w:val="0092327D"/>
    <w:rsid w:val="009305C4"/>
    <w:rsid w:val="009321E4"/>
    <w:rsid w:val="0093281A"/>
    <w:rsid w:val="00943271"/>
    <w:rsid w:val="0094705D"/>
    <w:rsid w:val="00954820"/>
    <w:rsid w:val="00961C60"/>
    <w:rsid w:val="0096394A"/>
    <w:rsid w:val="0096519D"/>
    <w:rsid w:val="00966A58"/>
    <w:rsid w:val="0096728F"/>
    <w:rsid w:val="0097116C"/>
    <w:rsid w:val="009811DE"/>
    <w:rsid w:val="00981A7E"/>
    <w:rsid w:val="00982C10"/>
    <w:rsid w:val="0098377F"/>
    <w:rsid w:val="009877F0"/>
    <w:rsid w:val="00991A9A"/>
    <w:rsid w:val="0099203B"/>
    <w:rsid w:val="00992AB5"/>
    <w:rsid w:val="009A22AE"/>
    <w:rsid w:val="009A3363"/>
    <w:rsid w:val="009A4284"/>
    <w:rsid w:val="009B36EC"/>
    <w:rsid w:val="009B3725"/>
    <w:rsid w:val="009B4679"/>
    <w:rsid w:val="009C532B"/>
    <w:rsid w:val="009C697D"/>
    <w:rsid w:val="009D0A30"/>
    <w:rsid w:val="009D0EC4"/>
    <w:rsid w:val="009D30C1"/>
    <w:rsid w:val="009D3764"/>
    <w:rsid w:val="009D640E"/>
    <w:rsid w:val="009D6989"/>
    <w:rsid w:val="009E05F9"/>
    <w:rsid w:val="009E1A99"/>
    <w:rsid w:val="009E3337"/>
    <w:rsid w:val="009E7C04"/>
    <w:rsid w:val="009F7287"/>
    <w:rsid w:val="00A01981"/>
    <w:rsid w:val="00A06B9B"/>
    <w:rsid w:val="00A07625"/>
    <w:rsid w:val="00A104FC"/>
    <w:rsid w:val="00A1253E"/>
    <w:rsid w:val="00A12B7B"/>
    <w:rsid w:val="00A14DC4"/>
    <w:rsid w:val="00A1735A"/>
    <w:rsid w:val="00A20967"/>
    <w:rsid w:val="00A21E27"/>
    <w:rsid w:val="00A24856"/>
    <w:rsid w:val="00A26D6A"/>
    <w:rsid w:val="00A33D14"/>
    <w:rsid w:val="00A34EEC"/>
    <w:rsid w:val="00A37747"/>
    <w:rsid w:val="00A37D0A"/>
    <w:rsid w:val="00A40263"/>
    <w:rsid w:val="00A41072"/>
    <w:rsid w:val="00A42716"/>
    <w:rsid w:val="00A478B7"/>
    <w:rsid w:val="00A506C1"/>
    <w:rsid w:val="00A61DC4"/>
    <w:rsid w:val="00A730BD"/>
    <w:rsid w:val="00A73BFF"/>
    <w:rsid w:val="00A74AFD"/>
    <w:rsid w:val="00A752EA"/>
    <w:rsid w:val="00A76883"/>
    <w:rsid w:val="00A81224"/>
    <w:rsid w:val="00A8126B"/>
    <w:rsid w:val="00A8161D"/>
    <w:rsid w:val="00A81F07"/>
    <w:rsid w:val="00A92F3D"/>
    <w:rsid w:val="00A95B06"/>
    <w:rsid w:val="00A961E9"/>
    <w:rsid w:val="00AA591D"/>
    <w:rsid w:val="00AA7673"/>
    <w:rsid w:val="00AA7C55"/>
    <w:rsid w:val="00AB27F1"/>
    <w:rsid w:val="00AB34FF"/>
    <w:rsid w:val="00AB3C9C"/>
    <w:rsid w:val="00AB5A6F"/>
    <w:rsid w:val="00AC4AE2"/>
    <w:rsid w:val="00AC5E9B"/>
    <w:rsid w:val="00AC7B0C"/>
    <w:rsid w:val="00AD08D5"/>
    <w:rsid w:val="00AD149C"/>
    <w:rsid w:val="00AD15C4"/>
    <w:rsid w:val="00AD196B"/>
    <w:rsid w:val="00AD32A7"/>
    <w:rsid w:val="00AD373D"/>
    <w:rsid w:val="00AD5519"/>
    <w:rsid w:val="00AE48DF"/>
    <w:rsid w:val="00AE5FED"/>
    <w:rsid w:val="00B0250B"/>
    <w:rsid w:val="00B06D82"/>
    <w:rsid w:val="00B11E2C"/>
    <w:rsid w:val="00B12F75"/>
    <w:rsid w:val="00B16E93"/>
    <w:rsid w:val="00B31278"/>
    <w:rsid w:val="00B34036"/>
    <w:rsid w:val="00B363EB"/>
    <w:rsid w:val="00B46C8D"/>
    <w:rsid w:val="00B614DA"/>
    <w:rsid w:val="00B66B2E"/>
    <w:rsid w:val="00B67859"/>
    <w:rsid w:val="00B720F6"/>
    <w:rsid w:val="00B7351B"/>
    <w:rsid w:val="00B952FA"/>
    <w:rsid w:val="00BA01C3"/>
    <w:rsid w:val="00BA1ADD"/>
    <w:rsid w:val="00BA28FD"/>
    <w:rsid w:val="00BA5287"/>
    <w:rsid w:val="00BB0CCC"/>
    <w:rsid w:val="00BC4DA2"/>
    <w:rsid w:val="00BD4F7D"/>
    <w:rsid w:val="00BD55DA"/>
    <w:rsid w:val="00BD5768"/>
    <w:rsid w:val="00BD584D"/>
    <w:rsid w:val="00BE268B"/>
    <w:rsid w:val="00BF1697"/>
    <w:rsid w:val="00BF3A52"/>
    <w:rsid w:val="00BF53D8"/>
    <w:rsid w:val="00BF5D6F"/>
    <w:rsid w:val="00BF69F3"/>
    <w:rsid w:val="00BF773A"/>
    <w:rsid w:val="00C0190E"/>
    <w:rsid w:val="00C03067"/>
    <w:rsid w:val="00C16E50"/>
    <w:rsid w:val="00C24704"/>
    <w:rsid w:val="00C26DD0"/>
    <w:rsid w:val="00C3172F"/>
    <w:rsid w:val="00C328A8"/>
    <w:rsid w:val="00C3513F"/>
    <w:rsid w:val="00C40110"/>
    <w:rsid w:val="00C43213"/>
    <w:rsid w:val="00C43699"/>
    <w:rsid w:val="00C4481F"/>
    <w:rsid w:val="00C45E14"/>
    <w:rsid w:val="00C5382F"/>
    <w:rsid w:val="00C549BA"/>
    <w:rsid w:val="00C611FD"/>
    <w:rsid w:val="00C6171E"/>
    <w:rsid w:val="00C710A7"/>
    <w:rsid w:val="00C71392"/>
    <w:rsid w:val="00C732F4"/>
    <w:rsid w:val="00C77599"/>
    <w:rsid w:val="00C80283"/>
    <w:rsid w:val="00C83CC5"/>
    <w:rsid w:val="00C86FE5"/>
    <w:rsid w:val="00C90758"/>
    <w:rsid w:val="00C9339D"/>
    <w:rsid w:val="00CA10B3"/>
    <w:rsid w:val="00CA14D5"/>
    <w:rsid w:val="00CA1A65"/>
    <w:rsid w:val="00CA2765"/>
    <w:rsid w:val="00CA27CC"/>
    <w:rsid w:val="00CB4B68"/>
    <w:rsid w:val="00CB6B34"/>
    <w:rsid w:val="00CC1A99"/>
    <w:rsid w:val="00CC3749"/>
    <w:rsid w:val="00CC41F7"/>
    <w:rsid w:val="00CC55BF"/>
    <w:rsid w:val="00CC7494"/>
    <w:rsid w:val="00CD338B"/>
    <w:rsid w:val="00CD6A6F"/>
    <w:rsid w:val="00CE2207"/>
    <w:rsid w:val="00CE347A"/>
    <w:rsid w:val="00CE4798"/>
    <w:rsid w:val="00CE6E7E"/>
    <w:rsid w:val="00CF4424"/>
    <w:rsid w:val="00CF6762"/>
    <w:rsid w:val="00CF73CA"/>
    <w:rsid w:val="00D02666"/>
    <w:rsid w:val="00D03CC5"/>
    <w:rsid w:val="00D047D4"/>
    <w:rsid w:val="00D048EC"/>
    <w:rsid w:val="00D05A24"/>
    <w:rsid w:val="00D13727"/>
    <w:rsid w:val="00D15234"/>
    <w:rsid w:val="00D20610"/>
    <w:rsid w:val="00D20C3E"/>
    <w:rsid w:val="00D216F4"/>
    <w:rsid w:val="00D21923"/>
    <w:rsid w:val="00D21B35"/>
    <w:rsid w:val="00D22EC8"/>
    <w:rsid w:val="00D27A8B"/>
    <w:rsid w:val="00D33BA3"/>
    <w:rsid w:val="00D34E37"/>
    <w:rsid w:val="00D43B52"/>
    <w:rsid w:val="00D45551"/>
    <w:rsid w:val="00D457CA"/>
    <w:rsid w:val="00D462B3"/>
    <w:rsid w:val="00D51056"/>
    <w:rsid w:val="00D52504"/>
    <w:rsid w:val="00D52C3B"/>
    <w:rsid w:val="00D5651D"/>
    <w:rsid w:val="00D6681A"/>
    <w:rsid w:val="00D73C3A"/>
    <w:rsid w:val="00D81E01"/>
    <w:rsid w:val="00D854FA"/>
    <w:rsid w:val="00D919C2"/>
    <w:rsid w:val="00D942EC"/>
    <w:rsid w:val="00D95933"/>
    <w:rsid w:val="00D96407"/>
    <w:rsid w:val="00D972AE"/>
    <w:rsid w:val="00DA12AF"/>
    <w:rsid w:val="00DA70B9"/>
    <w:rsid w:val="00DA79F8"/>
    <w:rsid w:val="00DB5EA7"/>
    <w:rsid w:val="00DB7564"/>
    <w:rsid w:val="00DC314E"/>
    <w:rsid w:val="00DC4A8C"/>
    <w:rsid w:val="00DC7E9E"/>
    <w:rsid w:val="00DD518A"/>
    <w:rsid w:val="00DE3D1B"/>
    <w:rsid w:val="00DE4EC0"/>
    <w:rsid w:val="00DF1A57"/>
    <w:rsid w:val="00E00E25"/>
    <w:rsid w:val="00E02F2E"/>
    <w:rsid w:val="00E1286D"/>
    <w:rsid w:val="00E14045"/>
    <w:rsid w:val="00E14850"/>
    <w:rsid w:val="00E35131"/>
    <w:rsid w:val="00E4492C"/>
    <w:rsid w:val="00E53877"/>
    <w:rsid w:val="00E62D2A"/>
    <w:rsid w:val="00E630F4"/>
    <w:rsid w:val="00E6592E"/>
    <w:rsid w:val="00E67FB6"/>
    <w:rsid w:val="00E71E47"/>
    <w:rsid w:val="00E7474A"/>
    <w:rsid w:val="00E82011"/>
    <w:rsid w:val="00E82D9D"/>
    <w:rsid w:val="00E83500"/>
    <w:rsid w:val="00E852E3"/>
    <w:rsid w:val="00E855C5"/>
    <w:rsid w:val="00E8719C"/>
    <w:rsid w:val="00E90680"/>
    <w:rsid w:val="00E926A1"/>
    <w:rsid w:val="00E951AC"/>
    <w:rsid w:val="00EA3FF4"/>
    <w:rsid w:val="00EA6A82"/>
    <w:rsid w:val="00EA7272"/>
    <w:rsid w:val="00EB24D5"/>
    <w:rsid w:val="00EB6949"/>
    <w:rsid w:val="00EC45EF"/>
    <w:rsid w:val="00EC61F0"/>
    <w:rsid w:val="00ED0E9E"/>
    <w:rsid w:val="00ED1FCF"/>
    <w:rsid w:val="00ED300D"/>
    <w:rsid w:val="00ED7AD3"/>
    <w:rsid w:val="00EE2E27"/>
    <w:rsid w:val="00EE5B62"/>
    <w:rsid w:val="00EE64E3"/>
    <w:rsid w:val="00EF332B"/>
    <w:rsid w:val="00EF4271"/>
    <w:rsid w:val="00EF6B7C"/>
    <w:rsid w:val="00F066DD"/>
    <w:rsid w:val="00F13AC8"/>
    <w:rsid w:val="00F15B0A"/>
    <w:rsid w:val="00F16C6F"/>
    <w:rsid w:val="00F2231D"/>
    <w:rsid w:val="00F24F1E"/>
    <w:rsid w:val="00F27FD9"/>
    <w:rsid w:val="00F31FBF"/>
    <w:rsid w:val="00F33C07"/>
    <w:rsid w:val="00F34274"/>
    <w:rsid w:val="00F40E07"/>
    <w:rsid w:val="00F4273D"/>
    <w:rsid w:val="00F443C5"/>
    <w:rsid w:val="00F47BCF"/>
    <w:rsid w:val="00F47D46"/>
    <w:rsid w:val="00F509A8"/>
    <w:rsid w:val="00F6022E"/>
    <w:rsid w:val="00F66528"/>
    <w:rsid w:val="00F71E0B"/>
    <w:rsid w:val="00F733B8"/>
    <w:rsid w:val="00F7680F"/>
    <w:rsid w:val="00F76FA7"/>
    <w:rsid w:val="00F82B3D"/>
    <w:rsid w:val="00F84F5A"/>
    <w:rsid w:val="00F85065"/>
    <w:rsid w:val="00F86193"/>
    <w:rsid w:val="00F86850"/>
    <w:rsid w:val="00F9011F"/>
    <w:rsid w:val="00F90C20"/>
    <w:rsid w:val="00F92475"/>
    <w:rsid w:val="00F9308A"/>
    <w:rsid w:val="00F936EA"/>
    <w:rsid w:val="00F95E8C"/>
    <w:rsid w:val="00F96A0F"/>
    <w:rsid w:val="00FA4D10"/>
    <w:rsid w:val="00FA7E95"/>
    <w:rsid w:val="00FB0CE9"/>
    <w:rsid w:val="00FB5E31"/>
    <w:rsid w:val="00FB6DA4"/>
    <w:rsid w:val="00FC4482"/>
    <w:rsid w:val="00FC486F"/>
    <w:rsid w:val="00FD55BA"/>
    <w:rsid w:val="00FD659A"/>
    <w:rsid w:val="00FD6C4D"/>
    <w:rsid w:val="00FD7BD8"/>
    <w:rsid w:val="00FE164A"/>
    <w:rsid w:val="00FE1D5D"/>
    <w:rsid w:val="00FF2512"/>
    <w:rsid w:val="00FF25F6"/>
    <w:rsid w:val="00FF381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D7DDF"/>
  <w15:chartTrackingRefBased/>
  <w15:docId w15:val="{1B8E251B-20D4-4A34-BA2D-6800C838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64A6"/>
    <w:pPr>
      <w:widowControl w:val="0"/>
      <w:spacing w:after="0" w:line="240" w:lineRule="auto"/>
      <w:jc w:val="both"/>
    </w:pPr>
  </w:style>
  <w:style w:type="paragraph" w:styleId="Heading1">
    <w:name w:val="heading 1"/>
    <w:next w:val="Para0"/>
    <w:link w:val="Heading1Char"/>
    <w:uiPriority w:val="4"/>
    <w:qFormat/>
    <w:rsid w:val="007A76BA"/>
    <w:pPr>
      <w:keepNext/>
      <w:keepLines/>
      <w:pageBreakBefore/>
      <w:framePr w:w="9072" w:wrap="notBeside" w:vAnchor="text" w:hAnchor="page" w:xAlign="center" w:y="1"/>
      <w:numPr>
        <w:numId w:val="33"/>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077" w:hanging="964"/>
      <w:outlineLvl w:val="0"/>
    </w:pPr>
    <w:rPr>
      <w:rFonts w:asciiTheme="majorHAnsi" w:eastAsiaTheme="majorEastAsia" w:hAnsiTheme="majorHAnsi" w:cstheme="majorBidi"/>
      <w:b/>
      <w:color w:val="4E81BD" w:themeColor="accent5"/>
      <w:sz w:val="56"/>
      <w:szCs w:val="32"/>
    </w:rPr>
  </w:style>
  <w:style w:type="paragraph" w:styleId="Heading2">
    <w:name w:val="heading 2"/>
    <w:next w:val="Para0"/>
    <w:link w:val="Heading2Char"/>
    <w:uiPriority w:val="7"/>
    <w:qFormat/>
    <w:rsid w:val="000E5F57"/>
    <w:pPr>
      <w:keepNext/>
      <w:numPr>
        <w:ilvl w:val="1"/>
        <w:numId w:val="33"/>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0"/>
    <w:link w:val="Heading3Char"/>
    <w:uiPriority w:val="9"/>
    <w:qFormat/>
    <w:rsid w:val="000E5F57"/>
    <w:pPr>
      <w:keepNext/>
      <w:keepLines/>
      <w:numPr>
        <w:ilvl w:val="2"/>
        <w:numId w:val="33"/>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0"/>
    <w:link w:val="Heading4Char"/>
    <w:uiPriority w:val="9"/>
    <w:qFormat/>
    <w:rsid w:val="000E5F57"/>
    <w:pPr>
      <w:keepNext/>
      <w:keepLines/>
      <w:numPr>
        <w:ilvl w:val="3"/>
        <w:numId w:val="33"/>
      </w:numPr>
      <w:spacing w:before="240" w:after="180" w:line="280" w:lineRule="exact"/>
      <w:outlineLvl w:val="3"/>
    </w:pPr>
    <w:rPr>
      <w:rFonts w:eastAsiaTheme="majorEastAsia" w:cstheme="majorBidi"/>
      <w:i/>
      <w:iCs/>
      <w:color w:val="3F3F3F" w:themeColor="text2"/>
    </w:rPr>
  </w:style>
  <w:style w:type="paragraph" w:styleId="Heading5">
    <w:name w:val="heading 5"/>
    <w:next w:val="Para0"/>
    <w:link w:val="Heading5Char"/>
    <w:uiPriority w:val="9"/>
    <w:qFormat/>
    <w:rsid w:val="000E5F57"/>
    <w:pPr>
      <w:keepNext/>
      <w:keepLines/>
      <w:numPr>
        <w:ilvl w:val="4"/>
        <w:numId w:val="33"/>
      </w:numPr>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33"/>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0"/>
    <w:link w:val="Heading7Char"/>
    <w:uiPriority w:val="19"/>
    <w:qFormat/>
    <w:rsid w:val="00BF1697"/>
    <w:pPr>
      <w:numPr>
        <w:ilvl w:val="6"/>
      </w:numPr>
      <w:spacing w:after="1500" w:line="600" w:lineRule="exact"/>
      <w:outlineLvl w:val="6"/>
    </w:pPr>
  </w:style>
  <w:style w:type="paragraph" w:styleId="Heading8">
    <w:name w:val="heading 8"/>
    <w:aliases w:val="Part AnnX"/>
    <w:next w:val="Para0"/>
    <w:link w:val="Heading8Char"/>
    <w:uiPriority w:val="9"/>
    <w:rsid w:val="00B06D82"/>
    <w:pPr>
      <w:keepNext/>
      <w:pageBreakBefore/>
      <w:numPr>
        <w:ilvl w:val="7"/>
        <w:numId w:val="33"/>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0"/>
    <w:link w:val="Heading9Char"/>
    <w:uiPriority w:val="20"/>
    <w:qFormat/>
    <w:rsid w:val="00BF1697"/>
    <w:pPr>
      <w:keepNext/>
      <w:pageBreakBefore/>
      <w:numPr>
        <w:ilvl w:val="8"/>
        <w:numId w:val="33"/>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0"/>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0"/>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4"/>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7"/>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9"/>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uiPriority w:val="4"/>
    <w:qFormat/>
    <w:rsid w:val="00E71E47"/>
    <w:pPr>
      <w:numPr>
        <w:numId w:val="11"/>
      </w:numPr>
      <w:spacing w:before="120" w:after="120" w:line="260" w:lineRule="atLeast"/>
      <w:jc w:val="both"/>
    </w:pPr>
    <w:rPr>
      <w:sz w:val="20"/>
    </w:rPr>
  </w:style>
  <w:style w:type="paragraph" w:customStyle="1" w:styleId="NumberedList">
    <w:name w:val="Numbered List"/>
    <w:uiPriority w:val="12"/>
    <w:qFormat/>
    <w:rsid w:val="00991A9A"/>
    <w:pPr>
      <w:numPr>
        <w:numId w:val="1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24"/>
      </w:numPr>
      <w:spacing w:after="60" w:line="260" w:lineRule="exact"/>
      <w:jc w:val="both"/>
    </w:pPr>
    <w:rPr>
      <w:color w:val="000000" w:themeColor="text1"/>
      <w:sz w:val="20"/>
    </w:rPr>
  </w:style>
  <w:style w:type="paragraph" w:styleId="ListParagraph">
    <w:name w:val="List Paragraph"/>
    <w:basedOn w:val="Normal"/>
    <w:uiPriority w:val="34"/>
    <w:semiHidden/>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19"/>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link w:val="FootnoteTextChar"/>
    <w:semiHidden/>
    <w:unhideWhenUsed/>
    <w:qFormat/>
    <w:rsid w:val="00EA6A82"/>
    <w:pPr>
      <w:spacing w:after="120" w:line="240" w:lineRule="exact"/>
      <w:jc w:val="both"/>
    </w:pPr>
    <w:rPr>
      <w:sz w:val="18"/>
      <w:szCs w:val="20"/>
    </w:rPr>
  </w:style>
  <w:style w:type="character" w:customStyle="1" w:styleId="FootnoteTextChar">
    <w:name w:val="Footnote Text Char"/>
    <w:basedOn w:val="DefaultParagraphFont"/>
    <w:link w:val="FootnoteText"/>
    <w:semiHidden/>
    <w:rsid w:val="00EA6A82"/>
    <w:rPr>
      <w:sz w:val="18"/>
      <w:szCs w:val="20"/>
    </w:rPr>
  </w:style>
  <w:style w:type="paragraph" w:styleId="EndnoteText">
    <w:name w:val="endnote text"/>
    <w:link w:val="EndnoteTextChar"/>
    <w:uiPriority w:val="99"/>
    <w:semiHidden/>
    <w:unhideWhenUsed/>
    <w:rsid w:val="000A5133"/>
    <w:pPr>
      <w:jc w:val="both"/>
    </w:pPr>
    <w:rPr>
      <w:sz w:val="20"/>
      <w:szCs w:val="20"/>
    </w:r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aliases w:val="Footnote"/>
    <w:basedOn w:val="DefaultParagraphFont"/>
    <w:semiHidden/>
    <w:unhideWhenUsed/>
    <w:qFormat/>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20"/>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21"/>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qFormat/>
    <w:rsid w:val="00F47BCF"/>
    <w:pPr>
      <w:outlineLvl w:val="2"/>
    </w:pPr>
  </w:style>
  <w:style w:type="paragraph" w:styleId="BodyText">
    <w:name w:val="Body Text"/>
    <w:basedOn w:val="Normal"/>
    <w:link w:val="BodyTextChar"/>
    <w:uiPriority w:val="99"/>
    <w:semiHidden/>
    <w:unhideWhenUsed/>
    <w:rsid w:val="00304319"/>
    <w:pPr>
      <w:spacing w:after="120"/>
    </w:pPr>
    <w:rPr>
      <w:rFonts w:eastAsia="MS Mincho"/>
    </w:rPr>
  </w:style>
  <w:style w:type="character" w:customStyle="1" w:styleId="BodyTextChar">
    <w:name w:val="Body Text Char"/>
    <w:basedOn w:val="DefaultParagraphFont"/>
    <w:link w:val="BodyText"/>
    <w:uiPriority w:val="99"/>
    <w:semiHidden/>
    <w:rsid w:val="00304319"/>
    <w:rPr>
      <w:rFonts w:eastAsia="MS Mincho"/>
    </w:rPr>
  </w:style>
  <w:style w:type="paragraph" w:customStyle="1" w:styleId="EUSRVtectable">
    <w:name w:val="EUSR Vtec table"/>
    <w:basedOn w:val="Normal"/>
    <w:uiPriority w:val="99"/>
    <w:rsid w:val="00304319"/>
    <w:pPr>
      <w:widowControl/>
      <w:numPr>
        <w:numId w:val="36"/>
      </w:numPr>
      <w:spacing w:after="120"/>
    </w:pPr>
    <w:rPr>
      <w:rFonts w:ascii="Arial" w:eastAsia="Times New Roman" w:hAnsi="Arial" w:cs="Arial"/>
      <w:b/>
      <w:i/>
      <w:color w:val="004495"/>
      <w:sz w:val="20"/>
      <w:szCs w:val="20"/>
    </w:rPr>
  </w:style>
  <w:style w:type="character" w:styleId="UnresolvedMention">
    <w:name w:val="Unresolved Mention"/>
    <w:basedOn w:val="DefaultParagraphFont"/>
    <w:uiPriority w:val="99"/>
    <w:semiHidden/>
    <w:unhideWhenUsed/>
    <w:rsid w:val="00FC4482"/>
    <w:rPr>
      <w:color w:val="605E5C"/>
      <w:shd w:val="clear" w:color="auto" w:fill="E1DFDD"/>
    </w:rPr>
  </w:style>
  <w:style w:type="character" w:styleId="FollowedHyperlink">
    <w:name w:val="FollowedHyperlink"/>
    <w:basedOn w:val="DefaultParagraphFont"/>
    <w:uiPriority w:val="99"/>
    <w:semiHidden/>
    <w:unhideWhenUsed/>
    <w:rsid w:val="0018014A"/>
    <w:rPr>
      <w:color w:val="800080" w:themeColor="followedHyperlink"/>
      <w:u w:val="single"/>
    </w:rPr>
  </w:style>
  <w:style w:type="paragraph" w:customStyle="1" w:styleId="Default">
    <w:name w:val="Default"/>
    <w:rsid w:val="00855D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8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amaker.cloud.nanosolveit.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puzyn@qsarlab.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szeta.cloud.nanosolveit.e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ecd.org/chemicalsafety/risk-assessment/qsar-assessment-framework-annex-1-qsar-model-reporting-format.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r e f - c o t e s   x m l n s : x s d = " h t t p : / / w w w . w 3 . o r g / 2 0 0 1 / X M L S c h e m a "   x m l n s : x s i = " h t t p : / / w w w . w 3 . o r g / 2 0 0 1 / X M L S c h e m a - i n s t a n c e "   V e r s i o n = " 3 . 6 "   x m l n s = " h t t p : / / w w w . o e c d . o r g / o n e a u t h o r / 2 0 1 6 / c o t e s " / > 
</file>

<file path=customXml/item2.xml><?xml version="1.0" encoding="utf-8"?>
<b:Sources xmlns:b="http://schemas.openxmlformats.org/officeDocument/2006/bibliography" xmlns="http://schemas.openxmlformats.org/officeDocument/2006/bibliography" SelectedStyle="\oecd-en.xsl" StyleName="OECD English" Version="20220221"/>
</file>

<file path=customXml/itemProps1.xml><?xml version="1.0" encoding="utf-8"?>
<ds:datastoreItem xmlns:ds="http://schemas.openxmlformats.org/officeDocument/2006/customXml" ds:itemID="{5F5062D8-055D-437A-9A3E-193FF35E183C}">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3CA12AC4-6DE3-4F9C-9012-A2A1E3C7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19</TotalTime>
  <Pages>6</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ANNEX I – (Q)SAR model reporting format (QMRF) v.2.1</vt:lpstr>
    </vt:vector>
  </TitlesOfParts>
  <Company>OECD</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 (Q)SAR model reporting format (QMRF) v.2.1</dc:title>
  <dc:subject>Series on Testing and Assessment
No. 386</dc:subject>
  <dc:creator>AOYAGI Tomoko</dc:creator>
  <cp:keywords>ENV/CBC/MONO(2023)32/ANN1</cp:keywords>
  <dc:description/>
  <cp:lastModifiedBy>Dimitra Danai Varsou</cp:lastModifiedBy>
  <cp:revision>10</cp:revision>
  <dcterms:created xsi:type="dcterms:W3CDTF">2024-04-17T13:07:00Z</dcterms:created>
  <dcterms:modified xsi:type="dcterms:W3CDTF">2024-05-17T09:54:00Z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3.24</vt:lpwstr>
  </property>
  <property fmtid="{D5CDD505-2E9C-101B-9397-08002B2CF9AE}" pid="3" name="OECDTemplateVersionOriginal">
    <vt:lpwstr>3.24</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DBAE273F804F17273C86EC940410712749C57B532BFAC595066168EDD2BE9385</vt:lpwstr>
  </property>
  <property fmtid="{D5CDD505-2E9C-101B-9397-08002B2CF9AE}" pid="7" name="OecdDocumentCoteLangHash">
    <vt:lpwstr>7D305A677BE7BD5404AA96B6091C382AC3DE09FF3722890B7D85C97F28A4F9F3</vt:lpwstr>
  </property>
  <property fmtid="{D5CDD505-2E9C-101B-9397-08002B2CF9AE}" pid="8" name="OECDEventId">
    <vt:lpwstr/>
  </property>
  <property fmtid="{D5CDD505-2E9C-101B-9397-08002B2CF9AE}" pid="9" name="OECDDocumentValidationErrors">
    <vt:lpwstr>0</vt:lpwstr>
  </property>
  <property fmtid="{D5CDD505-2E9C-101B-9397-08002B2CF9AE}" pid="10" name="OECDDocumentValidationWarnings">
    <vt:lpwstr>0</vt:lpwstr>
  </property>
  <property fmtid="{D5CDD505-2E9C-101B-9397-08002B2CF9AE}" pid="11" name="OECDDocumentValidationWordCount">
    <vt:lpwstr>6016</vt:lpwstr>
  </property>
  <property fmtid="{D5CDD505-2E9C-101B-9397-08002B2CF9AE}" pid="12" name="OECDDocumentValidationDate">
    <vt:lpwstr>08/17/2023 14:17:59</vt:lpwstr>
  </property>
  <property fmtid="{D5CDD505-2E9C-101B-9397-08002B2CF9AE}" pid="13" name="OECDDocumentCote">
    <vt:lpwstr>ENV/CBC/MONO(2023)32/ANN1</vt:lpwstr>
  </property>
  <property fmtid="{D5CDD505-2E9C-101B-9397-08002B2CF9AE}" pid="14" name="OECDDocumentDirectorate">
    <vt:lpwstr>ENVIRONMENT DIRECTORATE</vt:lpwstr>
  </property>
  <property fmtid="{D5CDD505-2E9C-101B-9397-08002B2CF9AE}" pid="15" name="OECDDocumentCommittee">
    <vt:lpwstr>CHEMICALS AND BIOTECHNOLOGY COMMITTEE</vt:lpwstr>
  </property>
  <property fmtid="{D5CDD505-2E9C-101B-9397-08002B2CF9AE}" pid="16" name="OECDDocumentWorkingParty">
    <vt:lpwstr/>
  </property>
  <property fmtid="{D5CDD505-2E9C-101B-9397-08002B2CF9AE}" pid="17" name="OECDDocumentClassification">
    <vt:lpwstr>Unclassified</vt:lpwstr>
  </property>
  <property fmtid="{D5CDD505-2E9C-101B-9397-08002B2CF9AE}" pid="18" name="OECDDocumentDocumentAbstract">
    <vt:lpwstr>The (Q)SAR Assessment Framework document is available under the cote ENV/CBC/MONO(2023)32.</vt:lpwstr>
  </property>
  <property fmtid="{D5CDD505-2E9C-101B-9397-08002B2CF9AE}" pid="19" name="OECDDocumentContactInfo">
    <vt:lpwstr/>
  </property>
  <property fmtid="{D5CDD505-2E9C-101B-9397-08002B2CF9AE}" pid="20" name="OECDDocumentDocumentLanguage">
    <vt:lpwstr>English</vt:lpwstr>
  </property>
  <property fmtid="{D5CDD505-2E9C-101B-9397-08002B2CF9AE}" pid="21" name="OECDDocumentOriginalLanguage">
    <vt:lpwstr>English</vt:lpwstr>
  </property>
  <property fmtid="{D5CDD505-2E9C-101B-9397-08002B2CF9AE}" pid="22" name="OECDDocumentSubmissionDate">
    <vt:lpwstr/>
  </property>
  <property fmtid="{D5CDD505-2E9C-101B-9397-08002B2CF9AE}" pid="23" name="OECDDocumentSubmissionAuthor">
    <vt:lpwstr>KAYES Bryony</vt:lpwstr>
  </property>
  <property fmtid="{D5CDD505-2E9C-101B-9397-08002B2CF9AE}" pid="24" name="OECDDocumentJobTicket">
    <vt:lpwstr>JT03524221</vt:lpwstr>
  </property>
  <property fmtid="{D5CDD505-2E9C-101B-9397-08002B2CF9AE}" pid="25" name="OECDDocumentJobTicketHash">
    <vt:lpwstr>44A44C5A2FDFFC9C20AEEA2AF58F86AF527F5ACC07304A2052DB323AAD0D8C71</vt:lpwstr>
  </property>
  <property fmtid="{D5CDD505-2E9C-101B-9397-08002B2CF9AE}" pid="26" name="OECDDocumentHasBeenSubmitted">
    <vt:lpwstr>False</vt:lpwstr>
  </property>
  <property fmtid="{D5CDD505-2E9C-101B-9397-08002B2CF9AE}" pid="27" name="OECDDocumentPreviousJobTicket">
    <vt:lpwstr/>
  </property>
  <property fmtid="{D5CDD505-2E9C-101B-9397-08002B2CF9AE}" pid="28" name="OECDDocumentDateOfReplacedDocument">
    <vt:lpwstr/>
  </property>
  <property fmtid="{D5CDD505-2E9C-101B-9397-08002B2CF9AE}" pid="29" name="Mendeley Recent Style Id 0_1">
    <vt:lpwstr>http://www.zotero.org/styles/american-political-science-association</vt:lpwstr>
  </property>
  <property fmtid="{D5CDD505-2E9C-101B-9397-08002B2CF9AE}" pid="30" name="Mendeley Recent Style Name 0_1">
    <vt:lpwstr>American Political Science Association</vt:lpwstr>
  </property>
  <property fmtid="{D5CDD505-2E9C-101B-9397-08002B2CF9AE}" pid="31" name="Mendeley Recent Style Id 1_1">
    <vt:lpwstr>http://www.zotero.org/styles/american-sociological-association</vt:lpwstr>
  </property>
  <property fmtid="{D5CDD505-2E9C-101B-9397-08002B2CF9AE}" pid="32" name="Mendeley Recent Style Name 1_1">
    <vt:lpwstr>American Sociological Association 6th edition</vt:lpwstr>
  </property>
  <property fmtid="{D5CDD505-2E9C-101B-9397-08002B2CF9AE}" pid="33" name="Mendeley Recent Style Id 2_1">
    <vt:lpwstr>http://www.zotero.org/styles/chicago-author-date</vt:lpwstr>
  </property>
  <property fmtid="{D5CDD505-2E9C-101B-9397-08002B2CF9AE}" pid="34" name="Mendeley Recent Style Name 2_1">
    <vt:lpwstr>Chicago Manual of Style 17th edition (author-date)</vt:lpwstr>
  </property>
  <property fmtid="{D5CDD505-2E9C-101B-9397-08002B2CF9AE}" pid="35" name="Mendeley Recent Style Id 3_1">
    <vt:lpwstr>http://www.zotero.org/styles/harvard-cite-them-right</vt:lpwstr>
  </property>
  <property fmtid="{D5CDD505-2E9C-101B-9397-08002B2CF9AE}" pid="36" name="Mendeley Recent Style Name 3_1">
    <vt:lpwstr>Cite Them Right 12th edition - Harvard</vt:lpwstr>
  </property>
  <property fmtid="{D5CDD505-2E9C-101B-9397-08002B2CF9AE}" pid="37" name="Mendeley Recent Style Id 4_1">
    <vt:lpwstr>http://www.zotero.org/styles/computational-and-structural-biotechnology-journal</vt:lpwstr>
  </property>
  <property fmtid="{D5CDD505-2E9C-101B-9397-08002B2CF9AE}" pid="38" name="Mendeley Recent Style Name 4_1">
    <vt:lpwstr>Computational and Structural Biotechnology Journal</vt:lpwstr>
  </property>
  <property fmtid="{D5CDD505-2E9C-101B-9397-08002B2CF9AE}" pid="39" name="Mendeley Recent Style Id 5_1">
    <vt:lpwstr>http://www.zotero.org/styles/ieee</vt:lpwstr>
  </property>
  <property fmtid="{D5CDD505-2E9C-101B-9397-08002B2CF9AE}" pid="40" name="Mendeley Recent Style Name 5_1">
    <vt:lpwstr>IEEE</vt:lpwstr>
  </property>
  <property fmtid="{D5CDD505-2E9C-101B-9397-08002B2CF9AE}" pid="41" name="Mendeley Recent Style Id 6_1">
    <vt:lpwstr>http://www.zotero.org/styles/modern-humanities-research-association</vt:lpwstr>
  </property>
  <property fmtid="{D5CDD505-2E9C-101B-9397-08002B2CF9AE}" pid="42" name="Mendeley Recent Style Name 6_1">
    <vt:lpwstr>Modern Humanities Research Association 3rd edition (note with bibliography)</vt:lpwstr>
  </property>
  <property fmtid="{D5CDD505-2E9C-101B-9397-08002B2CF9AE}" pid="43" name="Mendeley Recent Style Id 7_1">
    <vt:lpwstr>http://www.zotero.org/styles/modern-language-association</vt:lpwstr>
  </property>
  <property fmtid="{D5CDD505-2E9C-101B-9397-08002B2CF9AE}" pid="44" name="Mendeley Recent Style Name 7_1">
    <vt:lpwstr>Modern Language Association 9th edition</vt:lpwstr>
  </property>
  <property fmtid="{D5CDD505-2E9C-101B-9397-08002B2CF9AE}" pid="45" name="Mendeley Recent Style Id 8_1">
    <vt:lpwstr>http://www.zotero.org/styles/nature</vt:lpwstr>
  </property>
  <property fmtid="{D5CDD505-2E9C-101B-9397-08002B2CF9AE}" pid="46" name="Mendeley Recent Style Name 8_1">
    <vt:lpwstr>Nature</vt:lpwstr>
  </property>
  <property fmtid="{D5CDD505-2E9C-101B-9397-08002B2CF9AE}" pid="47" name="Mendeley Recent Style Id 9_1">
    <vt:lpwstr>http://www.zotero.org/styles/royal-society-of-chemistry</vt:lpwstr>
  </property>
  <property fmtid="{D5CDD505-2E9C-101B-9397-08002B2CF9AE}" pid="48" name="Mendeley Recent Style Name 9_1">
    <vt:lpwstr>Royal Society of Chemistry</vt:lpwstr>
  </property>
</Properties>
</file>